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 рекламы. Практикум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изайн коммуникаций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профессиональных компетенций в сфере особенностей дизайна коммуникаций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пецифика визуальных носителей. Виды актуальных коммуникаций для бренда. Как составляется CJM и точки контакта с целевой аудиторие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Корпоративная культура и дизайн. Разработка визуальной репутации бренда. Дизайн деловой документаци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Алгоритм разработки рекламы. Логика повествования. Иерархия в композиции. Способы манипулирования вниманием зрителя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астер-класс «Верстка в деловой документации». Правила верстки деловой документации в Adobe Illustrator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изические носители коммуникаций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профессиональных компетенций в сфере специфики физических носителей коммуникаций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Психология восприятия рекламы. Концепция AIDA и ЦА. Как создать ассоциативный образ. Выбор точки фокуса в реклам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екламные кампании. Закон о рекламе. Как провести рекламную кампанию от идеи до реализации. Каналы рекламных коммуникаци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Дизайн информационных данных. Как объединить креатив и информативность. Принципы типографики в коммуникациях. Интеграция графики с текстовой информацией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астер-класс «Эффекты в рекламном плакате». Какими эффектами Adobe Photoshop пользоваться при создании рекламного плаката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деология продвижения бренд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профессиональных компетенций в сфере продвижения бренда товара или услуги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Продвижение товара или услуги. Создание кинестетической айдентики. Виды сувениров, упаковки, мерча, вывесок, витрин, POS – материало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Коммуникация в цифровой сфере. Виды цифрового размещения рекламы. Как адаптировать элементы айдентики к цифровой среде. Якорные объекты в композици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резентация проекта. Понятия: брендбук (brandbook), логобук (logobook) и гайдлайн (guideline). Содержание, обязательные позиции. Варианты верстки шаблон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астер-класс «Создание шаблонного макета». Как создавать шаблоны макета в Adobe InDesign.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