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декорирования интерьера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50 академических часов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"Промышленный дизайнер" (утв. Приказом Минтруда России от 12.10.2021 № 721н).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дизайна и декорирования интерьера.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эргономических требований к продукции (изделию) при создании элементов промышленного дизайна (В/6).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Реализация эргономических требований к продукции (изделию) при создании элементов промышленного дизайна (В/6)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"Промышленный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Компьютерное (твердотельное и поверхностное) моделирование, визуализация, презентация модели продукта (изделия) и (или) элемента промышленного дизайна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Основы психологии поведения человека.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Визуализация проектных решений в специализированных компьютерных программах.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Создавать 2D-чертежи в специализированных компьютерных программах.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Анализировать запросы потребителей и учитывать современные тренды и тенденции при разработке продукции (изделий).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проектирования, детализации форм продукта (изделия, элемента).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Проработка компоновочных и композиционных решений для модели продукта (изделия, элемента) в специализированных программных продуктах.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Создание компьютерных презентаций модели продукта (изделия, элемента).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презентации модели продукта (изделия, элемента), в том числе на выставках.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Визуализация проектных решений в области промышленного дизайна с помощью специализированных программ.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процесс дизайнерского проектирования с применением специализированных компьютерных программ.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50 академических часов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Оценка помещения и создание концепции декорирования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Введение в декорирование интерьера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концепции декорирования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пространством помещения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Подбор элементов декора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деталей в разные элементы интерьера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флористики и текстиля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Создание коллажей с подобранными элементами декора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Декор помещений разного назначения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помещения и создание концепции декорирования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элементов декора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коллажей с подобранными элементами декора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. - URL: http://lib.lomonosov.online/course/view.php?id=26790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. - URL: http://lib.lomonosov.online/course/view.php?id=26791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. - URL: http://lib.lomonosov.online/course/view.php?id=26792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Архипова, Т. В. Биология культурных растений : практикум : [16+] / Т. В. Архипова, И. М. Ващенко, В. С. Коничев ; Московский педагогический государственный университет. – Москва : Московский педагогический государственный университет (МПГУ), 2020. – 81 с.. - URL: https://biblioclub.ru/index.php?page=book&amp;id=613614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Гуменюк, А. Н. Искусство Новейшего времени : учебное пособие : [16+] / А. Н. Гуменюк ; Омский государственный технический университет. – Омск : Омский государственный технический университет (ОмГТУ), 2020. – 110 с.. - URL: https://biblioclub.ru/index.php?page=book&amp;id=683202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Дубынина, О. М. Рисунок интерьера: электронное учебное пособие / О. М. Дубынина ; Томский государственный архитектурно-строительный университет. – Томск : Томский государственный архитектурно-строительный университет (ТГАСУ), 2021. – 113 с. : схем, табл., ил.. - URL: https://biblioclub.ru/index.php?page=book&amp;id=693226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Карташова Н. С.. Флористика в истории и традициях: учебное пособие [Электронный ресурс] / Москва|Берлин:Директ-Медиа,2017. -79с. - 978-5-4475-9332-2. - URL: http://biblioclub.ru/index.php?page=book_red&amp;id=480124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Основы визуализации интерьерных объектов : учебное пособие : [16+] / Д. Ф. Зиатдинова, Г. Р. Арсланова, А. Л. Тимербаева [и др.] ; Казанский национальный исследовательский технологический институт. – Казань : Казанский научно-исследовательский технологический университет (КНИТУ), 2019. – 108 с. : ил.. - URL: https://biblioclub.ru/index.php?page=book&amp;id=68384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Пылаев, А.Я. Архитектурно-дизайнерские материалы и изделия: учебник для бакалавров направлений «Архитектура» и «Дизайн» :[16+] / А.Я. Пылаев, Т.Л. Пылаева ; 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«Южный федеральный университет», Академия архитектуры и искусств. – Ростов-на-Дону ; Таганрог : Издательство Южного федерального университета, 2018. – Ч. 2. Материалы и изделия архитектурной среды. – 402 с. : ил. – Режим доступа: по подписке. – URL: http://biblioclub.ru/index.php?page=book&amp;id=561240 (дата обращения: 09.09.2019). – Библиогр. в кн. – ISBN 978-5-9275-2858-5. – Текст : электронный.. - URL: http://biblioclub.ru/index.php?page=book_red&amp;id=561240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Саблина, Н. А. Теория и практика цвета в профессиональном образовании дизайнеров : [16+] / Н. А. Саблина, И. В. Самойлова ; Липецкий государственный педагогический университет им. П.П. Семенова-Тян-Шанского, Институт культуры и искусства, Кафедра изобразительного, декоративно-прикладного искусства и дизайна. – Липецк : Липецкий государственный педагогический университет имени П.П. Семенова-Тян-Шанского, 2021. – 89 с. : ил., табл.. - URL: https://biblioclub.ru/index.php?page=book_red&amp;id=693950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8. Шауро, Г.Ф. Народные художественные промыслы и декоративно-прикладное искусство : учебное пособие : [16+] / Г.Ф. Шауро, Л.О. Малахова. – Минск : РИПО, 2019. – 175 с.. - URL: https://biblioclub.ru/index.php?page=book&amp;id=600057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декорирования интерьера»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«Оценка помещения и создание концепции декорирования»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целей, задач и этапов декорирования интерьера; проведение оценки пространства и стиля помещения; создание концепции декорирования.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Реализация эргономических требований к продукции (изделию) при создании элементов промышленного дизайна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"Промышленный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Компьютерное (твердотельное и поверхностное) моделирование, визуализация, презентация модели продукта (изделия) и (или) элемента промышленного дизайна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Основы психологии поведения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Анализировать запросы потребителей и учитывать современные тренды и тенденции при разработке продукции (изделий).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проектирования, детализации форм продукта (изделия, элемента).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 помещения и создание концепции декорирования»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Введение в декорирование интерьера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концепции декорирования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пространством помещения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Введение в декорирование интерьера. Определение декорирования, виды и задачи декора. Услуги декоратора. Состав декораторского проекта.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Создание концепции декорирования. Оценка пространства и стиля помещения. Акценты и цвет в декоре интерьера. Правила и этапы создания концепции декорирования. Анализ помещения, формирование первых идей по декору.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Работа с пространством помещения. Приемы работы с пространством помещения. Подбор мебели и материалов. Создание концепции декорирования: подбор аналогов и визуализация идеи.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 в декорирование интерьера.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концепции декорирования.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пространством помещения.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брифа от заказчика и формирование задачи. Проведение оценки пространства и стиля помещения. Создание мудборда с демонстрацией настроения будущего интерьера
Создание концепции декорирования: подбор аналогов и визуализация идеи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 - URL: http://lib.lomonosov.online/course/view.php?id=26790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Дубынина, О. М. Рисунок интерьера: электронное учебное пособие / О. М. Дубынина ; Томский государственный архитектурно-строительный университет. – Томск : Томский государственный архитектурно-строительный университет (ТГАСУ), 2021. – 113 с. : схем, табл., ил.. - URL: https://biblioclub.ru/index.php?page=book&amp;id=693226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Саблина, Н. А. Теория и практика цвета в профессиональном образовании дизайнеров : [16+] / Н. А. Саблина, И. В. Самойлова ; Липецкий государственный педагогический университет им. П.П. Семенова-Тян-Шанского, Институт культуры и искусства, Кафедра изобразительного, декоративно-прикладного искусства и дизайна. – Липецк : Липецкий государственный педагогический университет имени П.П. Семенова-Тян-Шанского, 2021. – 89 с. : ил., табл.. - URL: https://biblioclub.ru/index.php?page=book_red&amp;id=693950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Шауро, Г.Ф. Народные художественные промыслы и декоративно-прикладное искусство : учебное пособие : [16+] / Г.Ф. Шауро, Л.О. Малахова. – Минск : РИПО, 2019. – 175 с.. - URL: https://biblioclub.ru/index.php?page=book&amp;id=600057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«Подбор элементов декора»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подбора деталей, элементов искусства, текстиля и флористики для декорирования интерьера.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Реализация эргономических требований к продукции (изделию) при создании элементов промышленного дизайна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"Промышленный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Компьютерное (твердотельное и поверхностное) моделирование, визуализация, презентация модели продукта (изделия) и (или) элемента промышленного дизайна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Основы психологии поведения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Анализировать запросы потребителей и учитывать современные тренды и тенденции при разработке продукции (изделий).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проектирования, детализации форм продукта (изделия, элемента).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«Подбор элементов декора»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 деталей в разные элементы интерьера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 флористики и текстиля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Подбор деталей в разные элементы интерьера. Подбор и комбинирование аксессуаров для интерьера. Основы подбора и размещения искусства в интерьере. Как выбирать антиквариат и винтаж для интерьера.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Подбор флористики и текстиля. Особенности работы с разными типами флористики в интерьере. Как комбинировать цветы и растения и интегрировать их в интерьер. Функции текстиля в рамках проекта. Как выбирать и размещать текстиль в интерьере и сочетать орнаменты.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Подбор деталей в разные элементы интерьера.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Подбор флористики и текстиля.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подбор мебели, деталей и аксессуаров, флористики и текстиля для декорирования интерьера заказчика.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 - URL: http://lib.lomonosov.online/course/view.php?id=26791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Гуменюк, А. Н. Искусство Новейшего времени : учебное пособие : [16+] / А. Н. Гуменюк ; Омский государственный технический университет. – Омск : Омский государственный технический университет (ОмГТУ), 2020. – 110 с.. - URL: https://biblioclub.ru/index.php?page=book&amp;id=683202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Карташова Н. С.. Флористика в истории и традициях: учебное пособие [Электронный ресурс] / Москва|Берлин:Директ-Медиа,2017. -79с. - 978-5-4475-9332-2. - URL: http://biblioclub.ru/index.php?page=book_red&amp;id=480124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Пылаев, А.Я. Архитектурно-дизайнерские материалы и изделия: учебник для бакалавров направлений «Архитектура» и «Дизайн» :[16+] / А.Я. Пылаев, Т.Л. Пылаева ; 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«Южный федеральный университет», Академия архитектуры и искусств. – Ростов-на-Дону ; Таганрог : Издательство Южного федерального университета, 2018. – Ч. 2. Материалы и изделия архитектурной среды. – 402 с. : ил. – Режим доступа: по подписке. – URL: http://biblioclub.ru/index.php?page=book&amp;id=561240 (дата обращения: 09.09.2019). – Библиогр. в кн. – ISBN 978-5-9275-2858-5. – Текст : электронный.. - URL: http://biblioclub.ru/index.php?page=book_red&amp;id=561240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«Создание коллажей с подобранными элементами декора»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сборки подобранных элементов декора в коллаж и создания коллажа-перспективы для презентации заказчику.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Реализация эргономических требований к продукции (изделию) при создании элементов промышленного дизайна (В/6)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"Промышленный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Компьютерное (твердотельное и поверхностное) моделирование, визуализация, презентация модели продукта (изделия) и (или) элемента промышленного дизайна (B/02.6).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Визуализация проектных решений в специализированных компьютерных программах.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Создавать 2D-чертежи в специализированных компьютерных программах.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Проработка компоновочных и композиционных решений для модели продукта (изделия, элемента) в специализированных программных продуктах.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Создание компьютерных презентаций модели продукта (изделия, элемента).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Подготовка графических материалов для презентации модели продукта (изделия, элемента), в том числе на выставках.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Визуализация проектных решений в области промышленного дизайна с помощью специализированных программ.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процесс дизайнерского проектирования с применением специализированных компьютерных программ.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«Создание коллажей с подобранными элементами декора»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Декор помещений разного назначения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Декор помещений разного назначения. Особенности в декоре разных помещений. Приемы декорирования с точки зрения функционального назначения и зонирования каждого помещения.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Декор помещений разного назначения.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сборки материалов проекта в коллаж; презентация работы заказчику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 - URL: http://lib.lomonosov.online/course/view.php?id=26792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Архипова, Т. В. Биология культурных растений : практикум : [16+] / Т. В. Архипова, И. М. Ващенко, В. С. Коничев ; Московский педагогический государственный университет. – Москва : Московский педагогический государственный университет (МПГУ), 2020. – 81 с.. - URL: https://biblioclub.ru/index.php?page=book&amp;id=613614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визуализации интерьерных объектов : учебное пособие : [16+] / Д. Ф. Зиатдинова, Г. Р. Арсланова, А. Л. Тимербаева [и др.] ; Казанский национальный исследовательский технологический институт. – Казань : Казанский научно-исследовательский технологический университет (КНИТУ), 2019. – 108 с. : ил.. - URL: https://biblioclub.ru/index.php?page=book&amp;id=68384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Саблина, Н. А. Теория и практика цвета в профессиональном образовании дизайнеров : [16+] / Н. А. Саблина, И. В. Самойлова ; Липецкий государственный педагогический университет им. П.П. Семенова-Тян-Шанского, Институт культуры и искусства, Кафедра изобразительного, декоративно-прикладного искусства и дизайна. – Липецк : Липецкий государственный педагогический университет имени П.П. Семенова-Тян-Шанского, 2021. – 89 с. : ил., табл.. - URL: https://biblioclub.ru/index.php?page=book_red&amp;id=693950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декорирования интерьера»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«Оценка помещения и создание концепции декорирования», «Подбор элементов декора», «Создание коллажей с подобранными элементами декора».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декорирования интерьера»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1. Укажите, что НЕ является одной из составляющих декорирования интерьера: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подбор мебели и отделочных материалов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подбор флористики и предметов искусства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составление чертежей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планировка и зонирование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2. Выберите верное утверждение относительно принципов и правил декорирования: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задача декоратора, работающего в команде с дизайнером, не поддержать продуманную идею, а создать новую, уникальную и реализовать ее в декоре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в декорировании, также как и в дизайне интерьера, есть четкие правила, которые категорически нельзя нарушать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основная задача декорирования – создать не только красивый интерьер, но и удобный, практичный, в котором хочется жить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 декорировании нет понятия «чувство меры», главное, чтобы интерьер понравился заказчику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3. Укажите этапы, входящие в состав декораторского проекта: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авторский надзор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эскиз (визуализация идеи)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3d-визуализация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план монтажа и демонтажа стен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F0CD6">
        <w:rPr>
          <w:rFonts w:ascii="Times New Roman" w:hAnsi="Times New Roman" w:cs="Times New Roman"/>
          <w:sz w:val="24"/>
          <w:szCs w:val="24"/>
        </w:rPr>
        <w:t>создание чертежей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4. Укажите, что НЕ входит в процесс анализа пространства при создании проекта по декорированию: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общение и изучение заказчика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изучение помещения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изучение планировки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тз</w:t>
      </w:r>
      <w:proofErr w:type="spellEnd"/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F0CD6">
        <w:rPr>
          <w:rFonts w:ascii="Times New Roman" w:hAnsi="Times New Roman" w:cs="Times New Roman"/>
          <w:sz w:val="24"/>
          <w:szCs w:val="24"/>
        </w:rPr>
        <w:t>подбор аналогов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5. В рамках какого стиля главной задачей декорирования является подчеркивание старины и уникальности вещей?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шале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эклектика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винтаж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неоклассика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6. Какой из перечисленных акцентных приемов делает пространство динамичным и изменяемым?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размер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свет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асимметрия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архитектура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 xml:space="preserve">7. Выберите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НЕверные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утверждения относительно акцентов в декоре: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с помощью контраста или единства размеров можно выделить определенную зону помещения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форма может придавать пространству особую идею и значимость, обращать на себя внимание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свет сам по себе не является акцентом, акцентами в декоре могут быть только осветительные приборы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акценты в декоре хорошо работают поодиночке, нельзя их сочетать и комбинировать, чтобы не перегрузить пространство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0F0CD6">
        <w:rPr>
          <w:rFonts w:ascii="Times New Roman" w:hAnsi="Times New Roman" w:cs="Times New Roman"/>
          <w:sz w:val="24"/>
          <w:szCs w:val="24"/>
        </w:rPr>
        <w:t>архитектурные детали, такие как несущие конструкции, сами по себе могут быть акцентами и привлекать внимание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8. Какой из перечисленных цветов важно использовать в меру, чтобы не создать в пространстве чувство тревожности?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красный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фиолетовый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черный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серый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F0CD6">
        <w:rPr>
          <w:rFonts w:ascii="Times New Roman" w:hAnsi="Times New Roman" w:cs="Times New Roman"/>
          <w:sz w:val="24"/>
          <w:szCs w:val="24"/>
        </w:rPr>
        <w:t>коричневый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9. Какой цвет при длительном восприятии вызывает раздражение и утомление?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красный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фиолетовый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желтый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синий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10. Какой композиционный прием лучше применить в случае, когда мебель в помещении расставлена хаотично и плохо сочетается между собой?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ритм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статику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доминанту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симметрию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11. Выберите верное утверждение относительно композиционных приемов в декорировании: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принцип динамики применяется чтобы придать обстановке веса, сделать ее зрительно более солидной, дорогостоящей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принцип асимметрии применяется к помещениям, где нет выраженных, четко отделенных функциональных зон, но хочется внести упорядоченности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доминантный элемент применяется в случаях, когда необходимо перетянуть внимание на определенную часть комнаты и отвлечь внимание от остального пространства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одной из характерных черт для статики является упор на выраженные вертикальные и диагональные линии и полосы в оформлении помещения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12. Выберите некорректно описанное правило относительно работы с геометрией пространства: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 xml:space="preserve">чтобы расширить пространство, необходимо использовать достаточно много мелких деталей 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для некоторых пространств достаточно одной ключевой детали, чтобы подчеркнуть его достоинства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коллекции мелких предметов необходимо объединять и располагать в одной плоскости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 качестве основных акцентов в большом помещении необходимо использовать крупные предметы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13. Выберите верное утверждение относительно работы с цветовыми акцентами: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добавление цвета с помощью аксессуаров — очень удобное решение, потому что позволяет экспериментировать и прощает ошибки.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если в комнате уже есть какой-то контрастный элемент лучше его больше не использовать в аксессуарах, текстиле или картинах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для пространства, реализованного в нейтральных тонах, важно выбирать такие же нейтральные тона для элементов декора, чтобы не нарушить его целостность 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 декорировании интерьера можно использовать сколько угодно цветовых акцентов, чем их больше, тем ярче и интереснее будет выглядеть пространство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 xml:space="preserve">14. Выберите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утверждение относительно подбора искусства для интерьера: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элементы искусства сами по себе могут быть яркими акцентами помещения и способны сделать его выразительным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важно помнить, что элементам искусства нужно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место, они должны всегда располагаться на стенах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рама и паспарту помогают небольшим по размеру работам стать более эффектными и заметными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при выборе элементов искусства нужно отталкиваться от общей архитектуры и от отдельного помещения, где вы планируете его использовать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15. Укажите, какой из перечисленных принципов подбора флористики для интерьера описан некорректно?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при подборе флористики для общественных помещений лучше отдавать предпочтение крупным одиночным цветам или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минималистичным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композициям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для декорирования жилого пространства лучше использовать искусственные цветы, т.к. за ними не требуется особый уход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цветами и флористическими композициями можно украшать абсолютно все помещения: от прихожей до санузла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 xml:space="preserve">флористические композиции можно подбирать как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подходящими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по тону интерьера, так и контрастирующими с окружением 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16. Выберите верное утверждение относительно типологии флористики: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д</w:t>
      </w:r>
      <w:r w:rsidRPr="000F0CD6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форма-линейного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стиля характерно большое количество растений, расположенных близко друг к другу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в</w:t>
      </w:r>
      <w:r w:rsidRPr="000F0CD6">
        <w:rPr>
          <w:rFonts w:ascii="Times New Roman" w:hAnsi="Times New Roman" w:cs="Times New Roman"/>
          <w:sz w:val="24"/>
          <w:szCs w:val="24"/>
        </w:rPr>
        <w:t xml:space="preserve"> декоративном стиле применяется цветовой контраст элементов, сочетание растительного и нерастительного материалов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с</w:t>
      </w:r>
      <w:r w:rsidRPr="000F0CD6">
        <w:rPr>
          <w:rFonts w:ascii="Times New Roman" w:hAnsi="Times New Roman" w:cs="Times New Roman"/>
          <w:sz w:val="24"/>
          <w:szCs w:val="24"/>
        </w:rPr>
        <w:t xml:space="preserve">уществует 4 стиля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Хессайона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массивный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>, линейный, смешанный и параллельный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 вегетативном стиле используются не только цветы и ветки, но и другие природные элементы, такие как мох, кора, камни, ягоды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 xml:space="preserve">17. Выберите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НЕверное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утверждение относительно орнамента в интерьере: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необходимо отдавать преимущество самому выразительному орнаменту и поддерживать его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нейтральными</w:t>
      </w:r>
      <w:proofErr w:type="gramEnd"/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активный орнамент на стенах необходимо использовать фрагментарно, учитывая предметы мебели, которые будут размещены на его фоне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можно использовать акцентный орнамент на потолке, он не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будет давить на человека придаст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изящность пространству 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при сочетании нескольких орнаментов в интерьере необходимо подбирать их таким образом, чтобы в них не было общих цветов и мотивов</w:t>
      </w:r>
      <w:bookmarkStart w:id="0" w:name="_GoBack"/>
      <w:bookmarkEnd w:id="0"/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18. Выберите некорректное утверждение относительно декорирования пространства прихожей: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при подборе светильников важно учитывать размер помещения и ко</w:t>
      </w:r>
      <w:r>
        <w:rPr>
          <w:rFonts w:ascii="Times New Roman" w:hAnsi="Times New Roman" w:cs="Times New Roman"/>
          <w:sz w:val="24"/>
          <w:szCs w:val="24"/>
        </w:rPr>
        <w:t>личество осветительных приборов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в качестве настольного и напольного декора прихожей нельзя использовать вазы, они будут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мешать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и казаться </w:t>
      </w:r>
      <w:r>
        <w:rPr>
          <w:rFonts w:ascii="Times New Roman" w:hAnsi="Times New Roman" w:cs="Times New Roman"/>
          <w:sz w:val="24"/>
          <w:szCs w:val="24"/>
        </w:rPr>
        <w:t>лишними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при оформлении стен прихожей можно использовать не только декоративн</w:t>
      </w:r>
      <w:r>
        <w:rPr>
          <w:rFonts w:ascii="Times New Roman" w:hAnsi="Times New Roman" w:cs="Times New Roman"/>
          <w:sz w:val="24"/>
          <w:szCs w:val="24"/>
        </w:rPr>
        <w:t>ую отделку, но и декор в рамках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вешалка является не только одним из самых важных функциональных элементов прихожей, но так</w:t>
      </w:r>
      <w:r>
        <w:rPr>
          <w:rFonts w:ascii="Times New Roman" w:hAnsi="Times New Roman" w:cs="Times New Roman"/>
          <w:sz w:val="24"/>
          <w:szCs w:val="24"/>
        </w:rPr>
        <w:t>же может служить и арт-объектом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19. Выберите корректные утверждения относительно элементов декора гостиной: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ковер привносит в интерьер тепло и комфорт, поэтому важно использовать тол</w:t>
      </w:r>
      <w:r>
        <w:rPr>
          <w:rFonts w:ascii="Times New Roman" w:hAnsi="Times New Roman" w:cs="Times New Roman"/>
          <w:sz w:val="24"/>
          <w:szCs w:val="24"/>
        </w:rPr>
        <w:t>ько ковры из натуральных тканей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деревянные детали создают теплую атмосферу, для поддержания этой атмосферы нужно сочетать дерево только с «теплыми» м</w:t>
      </w:r>
      <w:r>
        <w:rPr>
          <w:rFonts w:ascii="Times New Roman" w:hAnsi="Times New Roman" w:cs="Times New Roman"/>
          <w:sz w:val="24"/>
          <w:szCs w:val="24"/>
        </w:rPr>
        <w:t>атериалами, цветами и фактурами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с помощью штор можно не только подчеркнуть нужный стиль помещения,</w:t>
      </w:r>
      <w:r>
        <w:rPr>
          <w:rFonts w:ascii="Times New Roman" w:hAnsi="Times New Roman" w:cs="Times New Roman"/>
          <w:sz w:val="24"/>
          <w:szCs w:val="24"/>
        </w:rPr>
        <w:t xml:space="preserve"> но и разделить комнату на зоны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для создания мягкой, спокойной обстановки в гостиной необходимо избегать яркого белог</w:t>
      </w:r>
      <w:r>
        <w:rPr>
          <w:rFonts w:ascii="Times New Roman" w:hAnsi="Times New Roman" w:cs="Times New Roman"/>
          <w:sz w:val="24"/>
          <w:szCs w:val="24"/>
        </w:rPr>
        <w:t>о света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20. Выберите некорректное утверждение относительно деталей декора спальни: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используя в декоре зеркала, можно легко сделать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просторнее и ярче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при подборе текстиля можно с</w:t>
      </w:r>
      <w:r>
        <w:rPr>
          <w:rFonts w:ascii="Times New Roman" w:hAnsi="Times New Roman" w:cs="Times New Roman"/>
          <w:sz w:val="24"/>
          <w:szCs w:val="24"/>
        </w:rPr>
        <w:t>очетать множество разных фактур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важно не перегрузить кровать декором, оптимальное количество п</w:t>
      </w:r>
      <w:r>
        <w:rPr>
          <w:rFonts w:ascii="Times New Roman" w:hAnsi="Times New Roman" w:cs="Times New Roman"/>
          <w:sz w:val="24"/>
          <w:szCs w:val="24"/>
        </w:rPr>
        <w:t>одушек для кровати – не более 3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в спальне лучше использовать как можно меньше техники, т.к. это место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предназначено для сна и отдыха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F0CD6">
        <w:rPr>
          <w:rFonts w:ascii="Times New Roman" w:hAnsi="Times New Roman" w:cs="Times New Roman"/>
          <w:sz w:val="24"/>
          <w:szCs w:val="24"/>
        </w:rPr>
        <w:t>с помощью постельного белья для кровати можно привнести ярких акцентов, подде</w:t>
      </w:r>
      <w:r>
        <w:rPr>
          <w:rFonts w:ascii="Times New Roman" w:hAnsi="Times New Roman" w:cs="Times New Roman"/>
          <w:sz w:val="24"/>
          <w:szCs w:val="24"/>
        </w:rPr>
        <w:t>ржать цвет и стилистику спальни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21. Выберите корректные утверждения относительно декора детской комнаты: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для создания веселой, жизнерадостной атмосферы в детской нужно использовать как мож</w:t>
      </w:r>
      <w:r>
        <w:rPr>
          <w:rFonts w:ascii="Times New Roman" w:hAnsi="Times New Roman" w:cs="Times New Roman"/>
          <w:sz w:val="24"/>
          <w:szCs w:val="24"/>
        </w:rPr>
        <w:t>но больше ярких цветов и красок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в декоре детской комнаты нужно отдавать предпочтени</w:t>
      </w:r>
      <w:r>
        <w:rPr>
          <w:rFonts w:ascii="Times New Roman" w:hAnsi="Times New Roman" w:cs="Times New Roman"/>
          <w:sz w:val="24"/>
          <w:szCs w:val="24"/>
        </w:rPr>
        <w:t>е прочным и немарким материалам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декор детской комнаты важнее её технического оснащения для создания к</w:t>
      </w:r>
      <w:r>
        <w:rPr>
          <w:rFonts w:ascii="Times New Roman" w:hAnsi="Times New Roman" w:cs="Times New Roman"/>
          <w:sz w:val="24"/>
          <w:szCs w:val="24"/>
        </w:rPr>
        <w:t>омфортной атмосферы для ребенка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детская комната должна быть просторной, не нужно использовать много мебели, достаточно кро</w:t>
      </w:r>
      <w:r>
        <w:rPr>
          <w:rFonts w:ascii="Times New Roman" w:hAnsi="Times New Roman" w:cs="Times New Roman"/>
          <w:sz w:val="24"/>
          <w:szCs w:val="24"/>
        </w:rPr>
        <w:t>вати, шкафа и ящика для игрушек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>22. Выберите некорректные утверждения относительно декора помещений: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в ванной комнате нельзя использовать никакие элементы искусства из</w:t>
      </w:r>
      <w:r>
        <w:rPr>
          <w:rFonts w:ascii="Times New Roman" w:hAnsi="Times New Roman" w:cs="Times New Roman"/>
          <w:sz w:val="24"/>
          <w:szCs w:val="24"/>
        </w:rPr>
        <w:t>-за большой влажности помещения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посуда для кухни является не только функциональным элементом, но и декором, она способна поддержать общую сти</w:t>
      </w:r>
      <w:r>
        <w:rPr>
          <w:rFonts w:ascii="Times New Roman" w:hAnsi="Times New Roman" w:cs="Times New Roman"/>
          <w:sz w:val="24"/>
          <w:szCs w:val="24"/>
        </w:rPr>
        <w:t>листику и атмосферу в интерьере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рабочее место со столом необходимо размещать только вдоль стены, чтобы создать эффект уединения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 xml:space="preserve">при организации искусственного освещения в рабочем кабинете рекомендуется использовать несколько </w:t>
      </w:r>
      <w:proofErr w:type="spellStart"/>
      <w:r w:rsidRPr="000F0CD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F0CD6">
        <w:rPr>
          <w:rFonts w:ascii="Times New Roman" w:hAnsi="Times New Roman" w:cs="Times New Roman"/>
          <w:sz w:val="24"/>
          <w:szCs w:val="24"/>
        </w:rPr>
        <w:t xml:space="preserve"> источников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D6">
        <w:rPr>
          <w:rFonts w:ascii="Times New Roman" w:hAnsi="Times New Roman" w:cs="Times New Roman"/>
          <w:sz w:val="24"/>
          <w:szCs w:val="24"/>
        </w:rPr>
        <w:t xml:space="preserve">23. На что следует </w:t>
      </w:r>
      <w:proofErr w:type="gramStart"/>
      <w:r w:rsidRPr="000F0CD6">
        <w:rPr>
          <w:rFonts w:ascii="Times New Roman" w:hAnsi="Times New Roman" w:cs="Times New Roman"/>
          <w:sz w:val="24"/>
          <w:szCs w:val="24"/>
        </w:rPr>
        <w:t>обратить внимание декоратору</w:t>
      </w:r>
      <w:proofErr w:type="gramEnd"/>
      <w:r w:rsidRPr="000F0CD6">
        <w:rPr>
          <w:rFonts w:ascii="Times New Roman" w:hAnsi="Times New Roman" w:cs="Times New Roman"/>
          <w:sz w:val="24"/>
          <w:szCs w:val="24"/>
        </w:rPr>
        <w:t xml:space="preserve"> при работе с пространством салона красоты?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F0CD6">
        <w:rPr>
          <w:rFonts w:ascii="Times New Roman" w:hAnsi="Times New Roman" w:cs="Times New Roman"/>
          <w:sz w:val="24"/>
          <w:szCs w:val="24"/>
        </w:rPr>
        <w:t>входная зона; зона кассы; места об</w:t>
      </w:r>
      <w:r>
        <w:rPr>
          <w:rFonts w:ascii="Times New Roman" w:hAnsi="Times New Roman" w:cs="Times New Roman"/>
          <w:sz w:val="24"/>
          <w:szCs w:val="24"/>
        </w:rPr>
        <w:t>служивания посетителей; санузел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F0CD6">
        <w:rPr>
          <w:rFonts w:ascii="Times New Roman" w:hAnsi="Times New Roman" w:cs="Times New Roman"/>
          <w:sz w:val="24"/>
          <w:szCs w:val="24"/>
        </w:rPr>
        <w:t>выставочные витрины; зона кассы; места об</w:t>
      </w:r>
      <w:r>
        <w:rPr>
          <w:rFonts w:ascii="Times New Roman" w:hAnsi="Times New Roman" w:cs="Times New Roman"/>
          <w:sz w:val="24"/>
          <w:szCs w:val="24"/>
        </w:rPr>
        <w:t>служивания посетителей; санузел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F0CD6">
        <w:rPr>
          <w:rFonts w:ascii="Times New Roman" w:hAnsi="Times New Roman" w:cs="Times New Roman"/>
          <w:sz w:val="24"/>
          <w:szCs w:val="24"/>
        </w:rPr>
        <w:t>оконные проёмы; входная зона; зона кассы; места обслуживания посетителе</w:t>
      </w:r>
      <w:r>
        <w:rPr>
          <w:rFonts w:ascii="Times New Roman" w:hAnsi="Times New Roman" w:cs="Times New Roman"/>
          <w:sz w:val="24"/>
          <w:szCs w:val="24"/>
        </w:rPr>
        <w:t>й; выставочные витрины; санузел</w:t>
      </w:r>
    </w:p>
    <w:p w:rsidR="000F0CD6" w:rsidRPr="000F0CD6" w:rsidRDefault="000F0CD6" w:rsidP="000F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F0CD6">
        <w:rPr>
          <w:rFonts w:ascii="Times New Roman" w:hAnsi="Times New Roman" w:cs="Times New Roman"/>
          <w:sz w:val="24"/>
          <w:szCs w:val="24"/>
        </w:rPr>
        <w:t>оконные проёмы; входная зона; зона кассы; места обслуживания п</w:t>
      </w:r>
      <w:r>
        <w:rPr>
          <w:rFonts w:ascii="Times New Roman" w:hAnsi="Times New Roman" w:cs="Times New Roman"/>
          <w:sz w:val="24"/>
          <w:szCs w:val="24"/>
        </w:rPr>
        <w:t>осетителей; выставочные витрины</w:t>
      </w:r>
    </w:p>
    <w:p w:rsidR="008C6852" w:rsidRPr="000F0CD6" w:rsidRDefault="008C6852">
      <w:pPr>
        <w:rPr>
          <w:rFonts w:ascii="Times New Roman" w:hAnsi="Times New Roman" w:cs="Times New Roman"/>
          <w:sz w:val="24"/>
          <w:szCs w:val="24"/>
        </w:rPr>
      </w:pPr>
    </w:p>
    <w:p>
      <w:r>
        <w:br w:type="page"/>
      </w:r>
    </w:p>
    <w:sectPr w:rsidR="008C6852" w:rsidRPr="000F0CD6" w:rsidSect="00F042E5">
      <w:pgSz w:w="12240" w:h="15840"/>
      <w:pgMar w:top="1134" w:right="850" w:bottom="1134" w:left="1701" w:header="720" w:footer="720" w:gutter="0"/>
      <w:cols w:space="720"/>
      <w:noEndnote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