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 рекламы. Практикум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изайн коммуникаций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профессиональных компетенций в сфере особенностей дизайна коммуникаций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пецифика визуальных носителей. Виды актуальных коммуникаций для бренда. Как составляется CJM и точки контакта с целевой аудиторие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Корпоративная культура и дизайн. Разработка визуальной репутации бренда. Дизайн деловой документаци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Алгоритм разработки рекламы. Логика повествования. Иерархия в композиции. Способы манипулирования вниманием зрителя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Мастер-класс «Верстка в деловой документации». Правила верстки деловой документации в Adobe Illustrator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изические носители коммуникаций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профессиональных компетенций в сфере специфики физических носителей коммуникаций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Психология восприятия рекламы. Концепция AIDA и ЦА. Как создать ассоциативный образ. Выбор точки фокуса в реклам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Рекламные кампании. Закон о рекламе. Как провести рекламную кампанию от идеи до реализации. Каналы рекламных коммуникаци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Дизайн информационных данных. Как объединить креатив и информативность. Принципы типографики в коммуникациях. Интеграция графики с текстовой информацией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Мастер-класс «Эффекты в рекламном плакате». Какими эффектами Adobe Photoshop пользоваться при создании рекламного плаката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деология продвижения бренд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профессиональных компетенций в сфере продвижения бренда товара или услуги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Продвижение товара или услуги. Создание кинестетической айдентики. Виды сувениров, упаковки, мерча, вывесок, витрин, POS – материал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Коммуникация в цифровой сфере. Виды цифрового размещения рекламы. Как адаптировать элементы айдентики к цифровой среде. Якорные объекты в композици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резентация проекта. Понятия: брендбук (brandbook), логобук (logobook) и гайдлайн (guideline). Содержание, обязательные позиции. Варианты верстки шаблон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Мастер-класс «Создание шаблонного макета». Как создавать шаблоны макета в Adobe InDesign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