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МОДУЛЕЙ</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Акварельная живопись</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модуля</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«Введение. Акварель. Свойства, особенности и возможности материала. Методы работы»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модуля</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освоить передачу тона и освещённости, лепку формы; научить выявлять сближенные цвета и гармонировать их в холодном и тёплом колорите.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модуля</w:t>
      </w:r>
      <w:r w:rsidRPr="00CC41AC">
        <w:rPr>
          <w:rFonts w:ascii="Times New Roman" w:eastAsia="Times New Roman" w:hAnsi="Times New Roman" w:cs="Times New Roman"/>
          <w:b/>
          <w:bCs/>
          <w:color w:val="000000"/>
          <w:sz w:val="24"/>
          <w:szCs w:val="24"/>
          <w:lang w:val="ru-RU"/>
        </w:rPr>
        <w:t>.</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Краткое описание и специфика выразительных средств различных видов изобразительного искусства, разнообразные техники живописи. Компоновка предметов натюрморта на листе. Построение предметов натюрморта. Передача больших тональных отношений. Как
несколько предметов соотносятся между собой тонально. Передача объёма и проработка деталей.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Гризайль. Основы больших тональных отношений. Светотень, передача формы и объёма. Компоновка в листе. Построение предметов. Большие тональные отношения. Как несколько предметов соотносятся между собой тонально. Объём и проработка деталей.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Выявление различия сближенных цветов путём сравнения цвето-тональных отношений и умение их гармонировать. Часть 1: Натюрморт в холодном колорите. Компоновка в листе. Построение. Решение больших тональных отношений. Касания предметов к фону, детализация.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Выявление различия сближенных цветов путём сравнения цвето-тональных отношений и умение их гармонировать. Часть 2: Натюрморт в тёплом колорите. Компоновка в листе. Построение. Решение больших тональных отношений. Касания предметов к фону. Детализация..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модуля</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«Методы обработки формы, возможности и эстетические качества материалов, фактуры»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модуля</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освоить технику «многослойность»; научить работать со сложным силуэтом; научить передавать материальность, фактуру, освещённость.</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модуля</w:t>
      </w:r>
      <w:r w:rsidRPr="00CC41AC">
        <w:rPr>
          <w:rFonts w:ascii="Times New Roman" w:eastAsia="Times New Roman" w:hAnsi="Times New Roman" w:cs="Times New Roman"/>
          <w:b/>
          <w:bCs/>
          <w:color w:val="000000"/>
          <w:sz w:val="24"/>
          <w:szCs w:val="24"/>
          <w:lang w:val="ru-RU"/>
        </w:rPr>
        <w:t>.</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Методы обработки формы, возможности и эстетические качества материалов, фактуры (многослойность). Компоновка в листе. Построение. Работа над фактурой и материальностью. Детализация.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Передача состояния среды, условий освещённости и воздушной перспективы. Подготовка листа к работе. Рисунок, компоновка в формате листа.Заливка фона. Рисование листьев. Рисование яблок. Акценты.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Сложный натюрморт из 3 предметов, различных по материальности. Часть 1. Подготовка листа к работе. Рисунок, компоновка в формате листа. Заливка фона. Рисование цветов и стакана. Акценты.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Сложный натюрморт из 3 предметов, различных по материальности. Часть 2. Рисование граната. Расстановка акцентов.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модуля</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«Художественные и эстетические свойства цвета, основные закономерности создания цветового строя»</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модуля</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научить работать с более сложными цветовыми схемами и дополнительными цветами, освоить приёмы декоративного изображения и ведения работы над натюрмортом.</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модуля</w:t>
      </w:r>
      <w:r w:rsidRPr="00CC41AC">
        <w:rPr>
          <w:rFonts w:ascii="Times New Roman" w:eastAsia="Times New Roman" w:hAnsi="Times New Roman" w:cs="Times New Roman"/>
          <w:b/>
          <w:bCs/>
          <w:color w:val="000000"/>
          <w:sz w:val="24"/>
          <w:szCs w:val="24"/>
          <w:lang w:val="ru-RU"/>
        </w:rPr>
        <w:t>.</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Осенний натюрморт контрастный по цвету и тону. Часть 1. Рисунок, компоновка в формате листа. Подготовка листа к работе акварельными краскам. Раскрытие больших цветовых отношений.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Осенний натюрморт контрастный по цвету и тону. Часть 2. Лепка формы. Детализация.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Осенний натюрморт с рябиной. Рисунок, компоновка в формате листа. Подготовка листа к работе акварельными красками. Раскрытие больших цветовых отношений. Лепка формы. Детализация.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модуля</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«Композиционный строй и ритм. Наблюдение, анализ и обобщение окружающей действительности»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модуля</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научить передавать различные состояния природной среды, овладеть приёмами декоративного изображения и ведения работы над пейзажем.</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модуля</w:t>
      </w:r>
      <w:r w:rsidRPr="00CC41AC">
        <w:rPr>
          <w:rFonts w:ascii="Times New Roman" w:eastAsia="Times New Roman" w:hAnsi="Times New Roman" w:cs="Times New Roman"/>
          <w:b/>
          <w:bCs/>
          <w:color w:val="000000"/>
          <w:sz w:val="24"/>
          <w:szCs w:val="24"/>
          <w:lang w:val="ru-RU"/>
        </w:rPr>
        <w:t>.</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Пейзаж тематический с контрастным солнечным освещением (деревья, река). Компоновка в листе. Раскрытие тональных отношений. Детализация.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Пейзаж тематический (холодный колорит), большую часть формата занимает грозовое небо. Компоновка в листе. Раскрытие тональных отношений. Детализация.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Пейзаж тематический (тёплый колорит), большую часть формата занимает небо. Облака. Компоновка в листе. Раскрытие тональных отношений. Детализация.</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