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wordprocessingml.document.main+xml" PartName="/part1.docx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5F" w:rsidRDefault="0057038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«МОСКОВСКАЯ АКАДЕМИЯ ДИЗАЙН-ПРОФЕССИЙ «ПЕНТАСКУЛ»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117628, ГОРОД МОСКВА, УЛ. ГРИНА, Д. 34, К. 1, Э 1 ПОМ V ОФИС 11,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тел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+7(800)550-76-72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help.pentaschool@pentaschool.ru,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pentaschool.ru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4628"/>
      </w:tblGrid>
      <w:tr w:rsidR="003A7C5F"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программа</w:t>
            </w:r>
          </w:p>
          <w:p w:rsidR="003A7C5F" w:rsidRDefault="003A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/>
            </w:r>
          </w:p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 ООО "МАДП "Пентаскул"</w:t>
            </w:r>
          </w:p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 С.О. Малихина</w:t>
            </w:r>
          </w:p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приказ от 29.01.2026 № 20260129-1/ОП</w:t>
            </w:r>
          </w:p>
        </w:tc>
      </w:tr>
    </w:tbl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 ПРОФЕССИОНАЛЬНАЯ ПРОГРАММА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повышения квалификации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Наименование программы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тест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 о квалификации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Удостоверение о повышении квалификации</w:t>
      </w:r>
    </w:p>
    <w:p w:rsidR="003A7C5F" w:rsidRDefault="003A7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3A7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3A7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трудоемкость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академических часов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Форма обучения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Заочная</w:t>
      </w:r>
    </w:p>
    <w:p w:rsidR="003A7C5F" w:rsidRDefault="00570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3A7C5F" w:rsidRDefault="003A7C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/>
      </w: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Общая характеристика программы (цель, планируемые результаты обучения)</w:t>
      </w: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Содержание программы (учебный план, календарный учебный график)</w:t>
      </w: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Организационно-педагогические условия реализации программы</w:t>
      </w: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 Методические материалы по освоению модулей. Методические рекомендации по подготовке к лекционным и практическим занятиям</w:t>
      </w: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Оценка качества освоения программы (формы аттестации, контроля, оценочные материалы и иные компоненты)</w:t>
      </w: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Список используемой литературы и информационных источников</w:t>
      </w: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Приложение № 1. Рабочие программы модулей</w:t>
      </w:r>
    </w:p>
    <w:p w:rsidR="003A7C5F" w:rsidRDefault="005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Приложение № 2. Программа итоговой аттестации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ложение № 3. Оценочные материалы</w:t>
      </w:r>
    </w:p>
    <w:p w:rsidR="003A7C5F" w:rsidRDefault="0057038F">
      <w:pPr>
        <w:rPr>
          <w:lang w:val="ru-RU"/>
        </w:rPr>
      </w:pP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ОБЩАЯ ХАРАКТЕРИСТИКА ПРОГРАММЫ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(цель, планируемые результаты обучения)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Нормативные правовые основания разработки программы.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Нормативную правовую основу разработки программы составляют:</w:t>
      </w:r>
    </w:p>
    <w:p w:rsidR="003A7C5F" w:rsidRDefault="0057038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Федеральный закон от 29 декабря 2012 г. № 273-ФЗ «Об образовании в Российской Федерации»;</w:t>
      </w:r>
    </w:p>
    <w:p w:rsidR="003A7C5F" w:rsidRDefault="0057038F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Приказ 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программам».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Перечень документов, с учетом которых создана программа:</w:t>
      </w:r>
    </w:p>
    <w:p w:rsidR="003A7C5F" w:rsidRDefault="0057038F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Методические реко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мендации по разработке основных профессиональных образовательных программ и дополнительных профессиональных программ с учетом соответствия профессиональных стандартов (утв. приказом Министерства образования и науки Российской Федерации от 22 января 2015г.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№ДЛ-1/05);</w:t>
      </w:r>
    </w:p>
    <w:p w:rsidR="003A7C5F" w:rsidRDefault="0057038F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высшего образования - бакалавриат по направлению подготовки 19.03.04 Технология продукции и организация общественного питания (утв. Приказом Минобрнауки России от 17.08.2020 № 1047).</w:t>
      </w:r>
    </w:p>
    <w:p w:rsidR="003A7C5F" w:rsidRDefault="0057038F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Профессиональный стандарт "Специалист архива" (утв. Приказом Минтруда России от 18.03.2021 № 140н).</w:t>
      </w:r>
    </w:p>
    <w:p w:rsidR="003A7C5F" w:rsidRDefault="0057038F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Профессиональный стандарт "Специалист по зоотехнии" (утв. Приказом Минтруда России от 14.07.2020 № 423н).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1.1. Категория обучающихся.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F00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освоению программы допускаются лица, имеющие/получающие среднее профессиональное и (или) высшее образование.</w:t>
      </w:r>
      <w:bookmarkStart w:id="0" w:name="_GoBack"/>
      <w:bookmarkEnd w:id="0"/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1.2. Форма обучения - заочная.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Программа реализуется исключительно с применением электронного обучения и дистанционных образовательных технологий.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1.3. Цель реализации программы и планируемые результаты обучения.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формирование/совершенствование профессиональных компетенций в сфере 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Характеристика профессиональной деятельности выпускника.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Выпускник готовится к выполнению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видов деятельности:</w:t>
      </w:r>
    </w:p>
    <w:p w:rsidR="003A7C5F" w:rsidRDefault="0057038F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Хранение, комплектование, учет и использование дел (документов) архива (A/5).</w:t>
      </w:r>
    </w:p>
    <w:p w:rsidR="003A7C5F" w:rsidRDefault="0057038F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органического животноводства (С/6).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Планируемые результаты обучения.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Результатами освоения обучающимися программы являются приобретенные (усовершенствованные) выпускником компетенции, выражен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ные в способности применять полученные знания и умения при решении профессиональных задач.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Характеристика компетенций, подлежащих совершенствованию, и (или) перечень новых компетенций, формирующихся в результате освоения программы:</w:t>
      </w:r>
    </w:p>
    <w:p w:rsidR="003A7C5F" w:rsidRDefault="003A7C5F">
      <w:pPr>
        <w:rPr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ВД 1. Хранение, комплектование, учет и использование дел (документов) архива (A/5) (по ПC "Специалист архива")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2720"/>
        <w:gridCol w:w="2352"/>
        <w:gridCol w:w="2743"/>
      </w:tblGrid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опыт (владение)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 Комплектование архивными делами (документами) архива (A/02.5).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1.1.1. Нормативные правовые акты Российской Федерации в области делопроизводства и архивного дела.</w:t>
            </w:r>
          </w:p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1.1.2. Научно-методические критерии экспертизы ценности различных типов и видов дел (документов).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 .</w:t>
            </w:r>
          </w:p>
        </w:tc>
      </w:tr>
    </w:tbl>
    <w:p w:rsidR="003A7C5F" w:rsidRDefault="0057038F">
      <w:r>
        <w:t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ВД 2. Организация органического животноводства (С/6) (по ПС "Специалист по зоотехнии")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2720"/>
        <w:gridCol w:w="2352"/>
        <w:gridCol w:w="2743"/>
      </w:tblGrid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опыт (владение)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2.1. Разработка технологии производства продукции органического животноводства (C/01.6).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2.1.1. Общие принципы органического сельского хозяйства и правила органического производства, установленные стандартами в области органического производства.</w:t>
            </w:r>
          </w:p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2.1.2. Общие правила перехода к органическому производству, установленные стандартами в области органического производства.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 .</w:t>
            </w:r>
          </w:p>
        </w:tc>
      </w:tr>
    </w:tbl>
    <w:p w:rsidR="003A7C5F" w:rsidRDefault="0057038F">
      <w:r>
        <w:t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должен обладать компетенциями: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3264"/>
      </w:tblGrid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компетенции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 по (ФГОС ВО 19.03.04)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УК-2 по (ФГОС ВО 19.03.04)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УК-3 по (ФГОС ВО 19.03.04)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</w:tbl>
    <w:p w:rsidR="003A7C5F" w:rsidRDefault="003A7C5F"/>
    <w:p w:rsidR="003A7C5F" w:rsidRDefault="0057038F">
      <w:pPr>
        <w:pStyle w:val="af9"/>
        <w:spacing w:before="0" w:beforeAutospacing="0" w:after="0" w:afterAutospacing="0"/>
        <w:jc w:val="both"/>
        <w:rPr>
          <w:lang w:val="ru-RU"/>
        </w:rPr>
      </w:pP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  <w:lang w:val="ru-RU"/>
        </w:rPr>
        <w:t>1.4. Общая трудоемкость программы.</w:t>
      </w:r>
    </w:p>
    <w:p w:rsidR="003A7C5F" w:rsidRDefault="0057038F">
      <w:pPr>
        <w:pStyle w:val="af9"/>
        <w:spacing w:before="0" w:beforeAutospacing="0" w:after="0" w:afterAutospacing="0"/>
        <w:jc w:val="both"/>
        <w:rPr>
          <w:lang w:val="ru-RU"/>
        </w:rPr>
      </w:pPr>
      <w:r>
        <w:rPr>
          <w:rStyle w:val="apple-tab-span"/>
          <w:color w:val="000000"/>
          <w:lang w:val="ru-RU"/>
        </w:rPr>
        <w:tab/>
      </w:r>
      <w:r>
        <w:rPr>
          <w:color w:val="000000"/>
          <w:lang w:val="ru-RU"/>
        </w:rPr>
        <w:t>Общая трудоемкость освоения программы повышения квалификации составляет 16 академических часов за весь период обучения.</w:t>
      </w:r>
    </w:p>
    <w:p w:rsidR="003A7C5F" w:rsidRDefault="003A7C5F">
      <w:pPr>
        <w:rPr>
          <w:lang w:val="ru-RU"/>
        </w:rPr>
      </w:pPr>
    </w:p>
    <w:p w:rsidR="003A7C5F" w:rsidRDefault="0057038F">
      <w:pPr>
        <w:rPr>
          <w:lang w:val="ru-RU"/>
        </w:rPr>
      </w:pP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СОДЕРЖАНИЕ ПРОГРАММЫ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(учебный план, календарный учебный график)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 xml:space="preserve">2.1.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план программы, реализуемой исключительно с применением электронного обучения и дистанционных образовательных технологий.</w:t>
      </w:r>
    </w:p>
    <w:tbl>
      <w:tblPr>
        <w:tblW w:w="96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4589"/>
        <w:gridCol w:w="1138"/>
        <w:gridCol w:w="1113"/>
        <w:gridCol w:w="1080"/>
        <w:gridCol w:w="1170"/>
      </w:tblGrid>
      <w:tr w:rsidR="003A7C5F" w:rsidRPr="00BF0099"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модулей и тем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Общая трудоемкость, в акад. час.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Работа обучающегося в СДО, в акад. час.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tabs>
                <w:tab w:val="left" w:pos="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Формы промежуточной и итоговой аттестации (ДЗ, З) </w:t>
            </w:r>
            <w: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val="ru-RU"/>
              </w:rPr>
              <w:t>1</w:t>
            </w:r>
          </w:p>
        </w:tc>
      </w:tr>
      <w:tr w:rsidR="003A7C5F" w:rsidRPr="00BF0099"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5F" w:rsidRDefault="003A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5F" w:rsidRDefault="003A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5F" w:rsidRDefault="003A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Практические занятия и/или тестирование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C5F" w:rsidRDefault="003A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7C5F">
        <w:tc>
          <w:tcPr>
            <w:tcW w:w="96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Модуль I. Рефрейминги</w:t>
            </w:r>
          </w:p>
        </w:tc>
      </w:tr>
      <w:tr w:rsidR="003A7C5F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Шестишаговый рефрейминг – теория и практика работы с частями и бессознательным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vMerge w:val="restart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</w:p>
        </w:tc>
      </w:tr>
      <w:tr w:rsidR="003A7C5F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Техники бессознательной диагностики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vMerge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 w:rsidR="003A7C5F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Техники переработки при помощи движения глаз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vMerge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 w:rsidR="003A7C5F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Моделирование успеха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vMerge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 w:rsidR="003A7C5F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Работа с созматизированными проявлениями в НЛП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vMerge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 w:rsidR="003A7C5F"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Итоговая аттестация</w:t>
            </w:r>
          </w:p>
        </w:tc>
        <w:tc>
          <w:tcPr>
            <w:tcW w:w="3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Итоговое тестирование</w:t>
            </w:r>
          </w:p>
        </w:tc>
      </w:tr>
      <w:tr w:rsidR="003A7C5F"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</w:tbl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1"/>
          <w:szCs w:val="11"/>
          <w:vertAlign w:val="superscript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ДЗ – дифференцированный зачет. З - зачет.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2.2. Календарный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график.</w:t>
      </w:r>
    </w:p>
    <w:tbl>
      <w:tblPr>
        <w:tblW w:w="96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6811"/>
        <w:gridCol w:w="1138"/>
        <w:gridCol w:w="1140"/>
      </w:tblGrid>
      <w:tr w:rsidR="003A7C5F">
        <w:trPr>
          <w:trHeight w:val="844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модулей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Общая трудоемкость, в акад. час.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Учебные недели</w:t>
            </w:r>
            <w:r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</w:rPr>
              <w:t xml:space="preserve"> 2</w:t>
            </w:r>
          </w:p>
        </w:tc>
      </w:tr>
      <w:tr w:rsidR="003A7C5F">
        <w:trPr>
          <w:trHeight w:val="212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Рефрейминги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1-4</w:t>
            </w:r>
          </w:p>
        </w:tc>
      </w:tr>
      <w:tr w:rsidR="003A7C5F">
        <w:trPr>
          <w:trHeight w:val="212"/>
        </w:trPr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Итоговая аттестация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1"/>
          <w:szCs w:val="11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Учебные недели отсчитываются с момента зачисления в Образовательную организацию.</w:t>
      </w:r>
    </w:p>
    <w:p w:rsidR="003A7C5F" w:rsidRDefault="003A7C5F">
      <w:pPr>
        <w:rPr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2.3. Рабочие программы модулей представлены в Приложении № 1.</w:t>
      </w:r>
    </w:p>
    <w:p w:rsidR="003A7C5F" w:rsidRDefault="005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2.4. Программа Итоговой аттестации представлена в При</w:t>
      </w:r>
      <w:r>
        <w:rPr>
          <w:rFonts w:ascii="Times New Roman" w:hAnsi="Times New Roman" w:cs="Times New Roman"/>
          <w:sz w:val="24"/>
          <w:szCs w:val="24"/>
          <w:lang w:val="ru-RU"/>
        </w:rPr>
        <w:t>ложении № 2.</w:t>
      </w:r>
    </w:p>
    <w:p w:rsidR="003A7C5F" w:rsidRDefault="0057038F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2.5. Оценочные материалы представлены в Приложении № 3.</w:t>
      </w: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ОРГАНИЗАЦИОННО-ПЕДАГОГИЧЕСКИЕ УСЛОВИЯ РЕАЛИЗАЦИИ ПРОГРАММЫ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3.1 Материально-технические условия реализации программы.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ОБЩЕСТВО С ОГРАНИЧЕННОЙ ОТВЕТСТВЕННОСТЬЮ «МОСКОВСКАЯ АКАДЕМИЯ ДИЗАЙН-ПРОФЕССИЙ «ПЕНТАСКУЛ» (далее – Образовательная организация) располагает материально-технической базой, обеспечивающей реализацию образовательной программы.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3.2. Требования к материально-техническим условиям со стороны обучающегося (потребителя образовательной услуги).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мендуемая конфигурация компьютера:</w:t>
      </w:r>
    </w:p>
    <w:p w:rsidR="003A7C5F" w:rsidRDefault="0057038F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экрана от 1280х1024.</w:t>
      </w:r>
    </w:p>
    <w:p w:rsidR="003A7C5F" w:rsidRDefault="0057038F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4 или более новый процессор с поддержкой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</w:t>
      </w:r>
    </w:p>
    <w:p w:rsidR="003A7C5F" w:rsidRDefault="0057038F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512 Мб оперативной памяти.</w:t>
      </w:r>
    </w:p>
    <w:p w:rsidR="003A7C5F" w:rsidRDefault="0057038F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 Мб свободного дискового пространства.</w:t>
      </w:r>
    </w:p>
    <w:p w:rsidR="003A7C5F" w:rsidRDefault="0057038F">
      <w:pPr>
        <w:numPr>
          <w:ilvl w:val="0"/>
          <w:numId w:val="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веб-браузер актуальной версии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(Firefox 22, Google Chrome 27, Opera 15, Safari 5, Internet Explorer 8 или более новый).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3.3. Учебно-методическое и информационное обеспечение программы.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Образовательная организация обеспечена электронными учебниками, учебно-методической литературой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материалами по всем учебным дисциплинам (модулям) программы. Образовательная организация также имеет доступ к электронным образовательным ресурсам (ЭОР).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При реализации программ с применением электронного обучения и дистанционных образовательных технологий в Образовательной организации созданы условия для функционирования электронной информационно-образовательной среды, включающей в себя:</w:t>
      </w:r>
    </w:p>
    <w:p w:rsidR="003A7C5F" w:rsidRDefault="0057038F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информационные ресурсы.</w:t>
      </w:r>
    </w:p>
    <w:p w:rsidR="003A7C5F" w:rsidRDefault="0057038F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образовательные ресурсы.</w:t>
      </w:r>
    </w:p>
    <w:p w:rsidR="003A7C5F" w:rsidRDefault="0057038F">
      <w:pPr>
        <w:numPr>
          <w:ilvl w:val="0"/>
          <w:numId w:val="5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Совокупность информационных технологий, телеко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ммуникационных технологий, соответствующих технологических средств.</w:t>
      </w:r>
    </w:p>
    <w:p w:rsidR="003A7C5F" w:rsidRDefault="003A7C5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В целях реализации программы в течение всего периода обучения для участников образовательных отношений созданы условия получения доступа к электронной информационно-образовательной среде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организации, обеспечивающей независимо от местонахождения обучающихся:</w:t>
      </w:r>
    </w:p>
    <w:p w:rsidR="003A7C5F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образовательного процесса;.</w:t>
      </w:r>
    </w:p>
    <w:p w:rsidR="003A7C5F" w:rsidRPr="00BF0099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F00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Размещение и сохранение материалов образовательного процесса;</w:t>
      </w:r>
    </w:p>
    <w:p w:rsidR="003A7C5F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дисциплин (мо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дулей),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:rsidR="003A7C5F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Фиксацию хода образовательного процесса, результатов промежуточной аттестации,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текущего контроля успеваемости и итоговой аттестации;</w:t>
      </w:r>
    </w:p>
    <w:p w:rsidR="003A7C5F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Проведение всех видов занятий, оценки результатов обучения по программам;</w:t>
      </w:r>
    </w:p>
    <w:p w:rsidR="003A7C5F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цифрового индивидуального электронного портфолио обучающегося, в том числе сохранение работ обучающегося, рецензий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оценок в отношении этих работ;</w:t>
      </w:r>
    </w:p>
    <w:p w:rsidR="003A7C5F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сетей;</w:t>
      </w:r>
    </w:p>
    <w:p w:rsidR="003A7C5F" w:rsidRDefault="0057038F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Проведение мониторинга успеваемости обучающихся.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Содержание учебных дисциплин (модулей) и учебно-методических материалов представлено в учебно-методических ресурсах, размещенных в электронной информационно-образовательной среде Образовательной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Учебно-методическая литература представлена в виде электронных информационных и образовательных ресурсов в библиотеках и в системе дистанционного обучения. Образовательная организация имеет удаленный доступ к электронным каталогам и полнотекстовым баз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ам:</w:t>
      </w:r>
    </w:p>
    <w:p w:rsidR="003A7C5F" w:rsidRDefault="0057038F">
      <w:pPr>
        <w:numPr>
          <w:ilvl w:val="0"/>
          <w:numId w:val="7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lomonosov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– электронная научно-образовательная библиотека «Современные образовательные технологии в социальной сфере»;</w:t>
      </w:r>
    </w:p>
    <w:p w:rsidR="003A7C5F" w:rsidRDefault="0057038F">
      <w:pPr>
        <w:numPr>
          <w:ilvl w:val="0"/>
          <w:numId w:val="7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biblioclub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– университетская библиотека, ЭБС «Университетская библиотека онлайн».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3.4. Кадровое обеспечение программы.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Реализация программы повышения квалификации обеспечивается педагогическими работниками, требование к квалификации которых регулируется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онодательством Российской Федерации в сфере образования и труда.</w:t>
      </w:r>
    </w:p>
    <w:p w:rsidR="003A7C5F" w:rsidRDefault="0057038F">
      <w:pPr>
        <w:rPr>
          <w:lang w:val="ru-RU"/>
        </w:rPr>
      </w:pPr>
      <w:r>
        <w:rPr>
          <w:lang w:val="ru-RU"/>
        </w:rPr>
        <w:br w:type="page" w:clear="all"/>
      </w:r>
    </w:p>
    <w:p w:rsidR="003A7C5F" w:rsidRPr="00BF0099" w:rsidRDefault="0057038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F009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4. МЕТОДИЧЕСКИЕ МАТЕРИАЛЫ ПО ОСВОЕНИЮ МОДУЛЕЙ</w:t>
      </w:r>
    </w:p>
    <w:p w:rsidR="003A7C5F" w:rsidRDefault="003A7C5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прохождению итоговой </w:t>
      </w:r>
      <w:r>
        <w:rPr>
          <w:rFonts w:ascii="Times New Roman" w:hAnsi="Times New Roman"/>
          <w:bCs/>
          <w:sz w:val="24"/>
          <w:szCs w:val="24"/>
          <w:lang w:val="ru-RU"/>
        </w:rPr>
        <w:t>аттестации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программы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ПК тест</w:t>
      </w:r>
      <w:r>
        <w:rPr>
          <w:rFonts w:ascii="Times New Roman" w:hAnsi="Times New Roman"/>
          <w:sz w:val="24"/>
          <w:szCs w:val="24"/>
          <w:lang w:val="ru-RU"/>
        </w:rPr>
        <w:t xml:space="preserve">» необходимо готовиться целенаправленно, регулярно, систематически и с первых дней обучения по программе. </w:t>
      </w:r>
    </w:p>
    <w:p w:rsidR="003A7C5F" w:rsidRDefault="0057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самом начале освоения программы познакомьтесь со следующей учебно-методической документацией:</w:t>
      </w:r>
    </w:p>
    <w:p w:rsidR="003A7C5F" w:rsidRDefault="0057038F">
      <w:pPr>
        <w:numPr>
          <w:ilvl w:val="0"/>
          <w:numId w:val="2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Рабочей программой «ПК тест»;</w:t>
      </w:r>
    </w:p>
    <w:p w:rsidR="003A7C5F" w:rsidRDefault="0057038F">
      <w:pPr>
        <w:numPr>
          <w:ilvl w:val="0"/>
          <w:numId w:val="2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Перечнем знаний, умений и навыков, которыми обучающийся должен овладеть;</w:t>
      </w:r>
    </w:p>
    <w:p w:rsidR="003A7C5F" w:rsidRDefault="0057038F">
      <w:pPr>
        <w:numPr>
          <w:ilvl w:val="0"/>
          <w:numId w:val="2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Тематическими планами занятий;</w:t>
      </w:r>
    </w:p>
    <w:p w:rsidR="003A7C5F" w:rsidRDefault="0057038F">
      <w:pPr>
        <w:numPr>
          <w:ilvl w:val="0"/>
          <w:numId w:val="2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Контрольными мероприятиями;</w:t>
      </w:r>
    </w:p>
    <w:p w:rsidR="003A7C5F" w:rsidRDefault="0057038F">
      <w:pPr>
        <w:numPr>
          <w:ilvl w:val="0"/>
          <w:numId w:val="2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Учебными пособиями и электронными ресурсами;</w:t>
      </w:r>
    </w:p>
    <w:p w:rsidR="003A7C5F" w:rsidRDefault="0057038F">
      <w:pPr>
        <w:numPr>
          <w:ilvl w:val="0"/>
          <w:numId w:val="2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Перечнем контрольных вопросов и заданий.</w:t>
      </w:r>
    </w:p>
    <w:p w:rsidR="003A7C5F" w:rsidRDefault="0057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После этого у вас должно сформироватьс</w:t>
      </w:r>
      <w:r>
        <w:rPr>
          <w:rFonts w:ascii="Times New Roman" w:hAnsi="Times New Roman"/>
          <w:sz w:val="24"/>
          <w:szCs w:val="24"/>
          <w:lang w:val="ru-RU"/>
        </w:rPr>
        <w:t>я четкое представление об объеме и характере знаний, умений и навыков, которыми надо будет овладеть по программе.</w:t>
      </w:r>
    </w:p>
    <w:p w:rsidR="003A7C5F" w:rsidRDefault="0057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Систематическое выполнение заданий учебной работы на лекциях и практических занятиях позволит успешно освоить программу и создать хорошую базу</w:t>
      </w:r>
      <w:r>
        <w:rPr>
          <w:rFonts w:ascii="Times New Roman" w:hAnsi="Times New Roman"/>
          <w:sz w:val="24"/>
          <w:szCs w:val="24"/>
          <w:lang w:val="ru-RU"/>
        </w:rPr>
        <w:t xml:space="preserve"> для подготовки к сдаче итогового теста.</w:t>
      </w:r>
    </w:p>
    <w:p w:rsidR="003A7C5F" w:rsidRDefault="005703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Текущий контроль по программе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ПК тест</w:t>
      </w:r>
      <w:r>
        <w:rPr>
          <w:rFonts w:ascii="Times New Roman" w:hAnsi="Times New Roman"/>
          <w:sz w:val="24"/>
          <w:szCs w:val="24"/>
          <w:lang w:val="ru-RU"/>
        </w:rPr>
        <w:t xml:space="preserve">»  проходит после завершения каждой темы программы в форме тестирования и выполнения практического задания по модулю. Обучающийся допускается к прохождению итоговой </w:t>
      </w:r>
      <w:r>
        <w:rPr>
          <w:rFonts w:ascii="Times New Roman" w:hAnsi="Times New Roman"/>
          <w:bCs/>
          <w:sz w:val="24"/>
          <w:szCs w:val="24"/>
          <w:lang w:val="ru-RU"/>
        </w:rPr>
        <w:t>ат</w:t>
      </w:r>
      <w:r>
        <w:rPr>
          <w:rFonts w:ascii="Times New Roman" w:hAnsi="Times New Roman"/>
          <w:bCs/>
          <w:sz w:val="24"/>
          <w:szCs w:val="24"/>
          <w:lang w:val="ru-RU"/>
        </w:rPr>
        <w:t>тестации</w:t>
      </w:r>
      <w:r>
        <w:rPr>
          <w:rFonts w:ascii="Times New Roman" w:hAnsi="Times New Roman"/>
          <w:sz w:val="24"/>
          <w:szCs w:val="24"/>
          <w:lang w:val="ru-RU"/>
        </w:rPr>
        <w:t xml:space="preserve"> по программе в случае выполнения им учебного плана по программе и выполнения всех тестовых заданий. </w:t>
      </w:r>
    </w:p>
    <w:p w:rsidR="003A7C5F" w:rsidRDefault="0057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Обучение по программе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ПК тест</w:t>
      </w:r>
      <w:r>
        <w:rPr>
          <w:rFonts w:ascii="Times New Roman" w:hAnsi="Times New Roman"/>
          <w:sz w:val="24"/>
          <w:szCs w:val="24"/>
          <w:lang w:val="ru-RU"/>
        </w:rPr>
        <w:t>»  предполагает дистанционную форму работы и самостоятельную работу обучающихся.</w:t>
      </w:r>
    </w:p>
    <w:p w:rsidR="003A7C5F" w:rsidRDefault="003A7C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Toc4"/>
    </w:p>
    <w:p w:rsidR="003A7C5F" w:rsidRDefault="0057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Методические рекомендации по подготовке к лекционным и практическим занятиям</w:t>
      </w:r>
      <w:bookmarkEnd w:id="1"/>
    </w:p>
    <w:p w:rsidR="003A7C5F" w:rsidRDefault="003A7C5F">
      <w:pPr>
        <w:jc w:val="both"/>
        <w:rPr>
          <w:lang w:val="ru-RU"/>
        </w:rPr>
      </w:pPr>
    </w:p>
    <w:p w:rsidR="003A7C5F" w:rsidRDefault="0057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ПК тест</w:t>
      </w:r>
      <w:r>
        <w:rPr>
          <w:rFonts w:ascii="Times New Roman" w:hAnsi="Times New Roman"/>
          <w:sz w:val="24"/>
          <w:szCs w:val="24"/>
          <w:lang w:val="ru-RU"/>
        </w:rPr>
        <w:t xml:space="preserve">»  ориентирована на освоение обучающимися знаний в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/>
      </w:r>
      <w:r>
        <w:rPr>
          <w:rFonts w:ascii="Times New Roman" w:hAnsi="Times New Roman"/>
          <w:sz w:val="24"/>
          <w:szCs w:val="24"/>
          <w:lang w:val="ru-RU"/>
        </w:rPr>
        <w:t xml:space="preserve">.  В связи с этим предлагается следующая последовательность в подготовке </w:t>
      </w:r>
      <w:r>
        <w:rPr>
          <w:rFonts w:ascii="Times New Roman" w:hAnsi="Times New Roman"/>
          <w:sz w:val="24"/>
          <w:szCs w:val="24"/>
          <w:lang w:val="ru-RU"/>
        </w:rPr>
        <w:t>обучающихся к лекциям:</w:t>
      </w:r>
    </w:p>
    <w:p w:rsidR="003A7C5F" w:rsidRDefault="0057038F">
      <w:pPr>
        <w:numPr>
          <w:ilvl w:val="0"/>
          <w:numId w:val="2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Ознакомление с материалом предыдущей лекции;</w:t>
      </w:r>
    </w:p>
    <w:p w:rsidR="003A7C5F" w:rsidRDefault="0057038F">
      <w:pPr>
        <w:numPr>
          <w:ilvl w:val="0"/>
          <w:numId w:val="2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Знакомство с тематикой предстоящей лекции (по тематическому плану, представленному в настоящей рабочей программе);</w:t>
      </w:r>
    </w:p>
    <w:p w:rsidR="003A7C5F" w:rsidRDefault="0057038F">
      <w:pPr>
        <w:numPr>
          <w:ilvl w:val="0"/>
          <w:numId w:val="2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Прочтение и анализ учебных пособий, учебников, научных статей по теме 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ционного занятия;</w:t>
      </w:r>
    </w:p>
    <w:p w:rsidR="003A7C5F" w:rsidRDefault="0057038F">
      <w:pPr>
        <w:numPr>
          <w:ilvl w:val="0"/>
          <w:numId w:val="24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вопросов, которые вы предполагаете задать лектору по проблеме лекции.</w:t>
      </w:r>
    </w:p>
    <w:p w:rsidR="003A7C5F" w:rsidRDefault="0057038F">
      <w:pPr>
        <w:rPr>
          <w:lang w:val="ru-RU"/>
        </w:rPr>
      </w:pP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ОЦЕНКА КАЧЕСТВА ОСВОЕНИЯ ПРОГРАММЫ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(формы аттестации, контроля, оценочные материалы и иные компоненты)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.1. Формы текущего контроля успеваемости и промежуточной аттестации.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В процессе обучения используется тестирование как форма текущего контроля успеваемости.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Формой промежуточной аттестации является зачет. Для получения отметки по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обучающийся должен набрать определенное количество баллов согласно системе оценивания.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Промежуточная аттестация включает в себя прохождение тестирования и выполнение практического задания. Промежуточная аттестация входит в период (время изучения)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 модуля и проводится в форме, указанной в учебном плане. Время, отводимое на промежуточную аттестацию, заложено в каждом модуле программы (столбец практические занятия и тестирование). При наборе определенного количества баллов для получения отметки 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иже «зачтено» при прохождении тестирования, практическое задание не является обязательным для выполнения.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Вариант оценочных материалов представлен в Приложении №3.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Системы оценивания.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По результатам промежуточной аттестации выставляются отметки по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балльной и двухбалльной системам оценивания.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балльных систем оценивания: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3"/>
        <w:gridCol w:w="4797"/>
      </w:tblGrid>
      <w:tr w:rsidR="003A7C5F"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баллов</w:t>
            </w:r>
          </w:p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стобалльной системе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двухбалльной системе</w:t>
            </w:r>
          </w:p>
        </w:tc>
      </w:tr>
      <w:tr w:rsidR="003A7C5F"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51-100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«зачтено»</w:t>
            </w:r>
          </w:p>
        </w:tc>
      </w:tr>
      <w:tr w:rsidR="003A7C5F"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51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зачтено»</w:t>
            </w:r>
          </w:p>
        </w:tc>
      </w:tr>
    </w:tbl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Оценка результатов освоения обучающимся образовательной программы или ее части осуществляется в соответствии со следующими критериями: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отметка «зачтено» ставится обучающемуся, успешно освоившему учебный модуль и не имеющему задолженностей по результатам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екущего контроля успеваемости;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отметка «не зачтено» ставится обучающемуся, имеющему задолженности по результатам текущего контроля успеваемости по модулю.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BF0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.2. Итоговая аттестация.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говая аттестация обучающихся по программе повышения квалификации является обязательной и осуществляется после успешного освоения всех модулей образовательной программы в полном объеме. Итоговая аттестация проводится в форме итогового тестирования (Программ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итоговой аттестации представлена в Приложении №2, вариант оценочных материалов представлен в Приложении №3). Итоговая аттестация входит в период (время изучения) образовательной программы и проводится в форме, указанной в учебном плане отдельной строкой.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Итоговая аттестация предназначена для определения уровня полученных или усовершенствованных компетенций обучающихся.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ab/>
        <w:t>По результатам итоговой аттестации выставляются отметки по стобалльной системе и четырехбалльной.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Критерии оценки результатов освоения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образовательной программы.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балльных систем оценивания: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9"/>
        <w:gridCol w:w="5081"/>
      </w:tblGrid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баллов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стобалльной системе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четырехбалльной системе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81-100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«отлично»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61-80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«хорошо»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51-60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«удовлетворительно»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51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«неудовлетворительно»</w:t>
            </w:r>
          </w:p>
        </w:tc>
      </w:tr>
    </w:tbl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Оценка результатов освоения программы осуществляется в соответствии со следующими критериями: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отметка «неудовлетворительно» выставляется обучающемуся, не показавшему освоение планируемых результатов (знаний, умений, навыков, компетенций), 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программой; допустившему серьезные ошибки в выполнении предусмотренных программой заданий;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отметка «удовлетворительно» выставляется обучающемуся, показавшему частичное освоение планируемых результатов (знаний, умений, навыков, компетенций), предусмотренны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программой; сформированность не в полной мере новых компетенций и профессиональных умений для осуществления профессиональной деятельности;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отметка «хорошо» выставляется обучающемуся, показавшему освоение планируемых результатов (знаний, умений, навыков, компетенций), предусмотренных программой, допустившему несущественные ошибки в выполнении предусмотренных программой заданий;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отметка «отлично» выставляется обучающемуся, показавшему полное освоение планируемых результатов (знаний, умений, навыков, компетенций), всестороннее и глубокое изучение литературы.</w:t>
      </w:r>
    </w:p>
    <w:p w:rsidR="003A7C5F" w:rsidRDefault="0057038F">
      <w:pPr>
        <w:rPr>
          <w:lang w:val="ru-RU"/>
        </w:rPr>
      </w:pP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СПИСОК ИСПОЛЬЗУЕМОЙ ЛИТЕРАТУРЫ И ИНФОРМАЦИОННЫХ ИСТОЧНИКОВ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литература.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Пантюшина, О.И. Технологии НЛП (нейролингвистическое программирование) в работе психолога / Пантюшина О.И.. - М.: ЭНОБ «Современные образовательные технологии в социальной среде», 2021. - [Электронный ресурс]. - URL: http://lib.lomonosov.online/course/view.php?id=2127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 литература.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Визель, Т. Г. Прикладная нейролингвистика / Т. Г. Визель. – Москва : Когито-Центр, 2020. – 340 с. : ил., табл. – Режим доступа: по подписке.  – Библиогр. в кн. – ISBN 978-5-89353-594-5. – Текст : электронный.. - URL: https://biblioclub.ru/index.php?page=book&amp;id=696515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Глухов, В.П. Практикум по психолингвистике : учебное пособие : [16+] / В.П. Глухов ; Московский педагогический государственный университет. – Москва : Московский педагогический государственный университет (МПГУ), 2017. – 180 с.. - URL: http://biblioclub.ru/index.php?page=book&amp;id=598958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Практическая нейропсихология : опыт работы с детьми, ис­пытывающими трудности в обучении: коллективная монография [Электронный ресурс] / М.:Генезис,2016. -337с. - 978-5-98563-388-7. - URL: http://biblioclub.ru/index.php?page=book_red&amp;id=453835</w:t>
      </w:r>
    </w:p>
    <w:p w:rsidR="003A7C5F" w:rsidRDefault="0057038F">
      <w:r>
        <w:br w:type="page" w:clear="all"/>
      </w:r>
    </w:p>
    <w:p w:rsidR="003A7C5F" w:rsidRDefault="0057038F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повышения квалификации</w:t>
      </w:r>
    </w:p>
    <w:p w:rsidR="003A7C5F" w:rsidRDefault="0057038F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«ПК тест»</w:t>
      </w:r>
    </w:p>
    <w:p w:rsidR="003A7C5F" w:rsidRDefault="00570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РАБОЧИЕ ПРОГРАММЫ МОДУЛЕЙ</w:t>
      </w:r>
    </w:p>
    <w:p w:rsidR="003A7C5F" w:rsidRDefault="0057038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 w:clear="all"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 модуля</w:t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«Рефрейминги»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C5F" w:rsidRDefault="0057038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Цель освоения модуля: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профессиональных знаний в вопросах применения техник  в НЛП.</w:t>
      </w:r>
    </w:p>
    <w:p w:rsidR="003A7C5F" w:rsidRDefault="003A7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C5F" w:rsidRDefault="0057038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Характеристика компетенций, подлежащих совершенствованию, и (или) перечень новых компетенций, формирующихся в результате освоения модуля:</w:t>
      </w:r>
    </w:p>
    <w:p w:rsidR="003A7C5F" w:rsidRDefault="003A7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 Структура и содержание модуля.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Объем модуля и виды учебной деятельности.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модуля «Рефрейминги» составляет 10 академических часов.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Разделы модуля и виды занятий.</w:t>
      </w:r>
    </w:p>
    <w:tbl>
      <w:tblPr>
        <w:tblW w:w="9265" w:type="dxa"/>
        <w:tblLayout w:type="fixed"/>
        <w:tblLook w:val="04A0" w:firstRow="1" w:lastRow="0" w:firstColumn="1" w:lastColumn="0" w:noHBand="0" w:noVBand="1"/>
      </w:tblPr>
      <w:tblGrid>
        <w:gridCol w:w="625"/>
        <w:gridCol w:w="4770"/>
        <w:gridCol w:w="1350"/>
        <w:gridCol w:w="1260"/>
        <w:gridCol w:w="1260"/>
      </w:tblGrid>
      <w:tr w:rsidR="003A7C5F" w:rsidRPr="00BF0099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тем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Общая трудоемкость, в акад. час.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Работа обучающегося в СДО, в акад. час.</w:t>
            </w:r>
          </w:p>
        </w:tc>
      </w:tr>
      <w:tr w:rsidR="003A7C5F" w:rsidRPr="00BF0099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3A7C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3A7C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3A7C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Практические занятия и/или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тестирование</w:t>
            </w:r>
          </w:p>
        </w:tc>
      </w:tr>
      <w:tr w:rsidR="003A7C5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Шестишаговый рефрейминг – теория и практика работы с частями и бессознательным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A7C5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Техники бессознательной диагностики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A7C5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Техники переработки при помощи движения глаз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A7C5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Моделирование успеха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A7C5F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Работа с созматизированными проявлениями в НЛП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A7C5F"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3A7C5F" w:rsidRDefault="003A7C5F"/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промежуточной аттестации: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содержание модуля.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1. Шестишаговый рефрейминг – теория и практика работы с частями и бессознательным. Рефрейминг как вариант переформирования. Цели рейфреминга.  Реогрганизация восприятия в рефрейминге. Игра на повышение и на понижение. Работа с бессознательным. Переформулирование проблемы с помощью рефрейминга. Значимый или генеративный рефрейминг. Терапевтическая техника - шестишаговый процесс рефрейминга.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2. Техники бессознательной диагностики. НЛП техника «Цели в бессознательное». Прием - Наведение НЛП транса. Прием - Выход из НЛП транса. НЛП техника нахождение проблем в состоянии транса.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3. Техники переработки при помощи движения глаз. Репрезентативные системы как модели восприятия. Калибровка и сенсорная чувствительность. Ключи "Глазного доступа". Техника EMDR в НЛП-формате.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4. Моделирование успеха. Модели изменения в нейролингвистическом программировании. "Волшебный вопрос". Семь шагов фрейма результата. Создание образа желаемого будущего. Организация и согласование деятельности.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Тема 5. Работа с созматизированными проявлениями в НЛП. Отделение контекста от поведения. Визуально-кинестетическая диссоциация (ВКД). Техника быстрого лечения фобий. Техника процесса ре-импринтинга.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занятия.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Практическое занятие предусматривает выполнение практического задания, которое включает в себя отработку умений и навыков по всем темам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дуля. Практическое задание может выполняться как после каждой темы (частично), так и после всего модуля (полностью).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7"/>
        <w:gridCol w:w="3443"/>
      </w:tblGrid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практических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задания</w:t>
            </w:r>
          </w:p>
        </w:tc>
      </w:tr>
      <w:tr w:rsidR="003A7C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5F" w:rsidRDefault="005703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Шестишаговый рефрейминг – теория и практика работы с частями и бессознательным.</w:t>
            </w:r>
          </w:p>
          <w:p w:rsidR="003A7C5F" w:rsidRDefault="005703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Техники бессознательной диагностики.</w:t>
            </w:r>
          </w:p>
          <w:p w:rsidR="003A7C5F" w:rsidRDefault="005703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Техники переработки при помощи движения глаз.</w:t>
            </w:r>
          </w:p>
          <w:p w:rsidR="003A7C5F" w:rsidRDefault="005703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Моделирование успеха.</w:t>
            </w:r>
          </w:p>
          <w:p w:rsidR="003A7C5F" w:rsidRDefault="005703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созматизированными проявлениями в НЛП.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5F" w:rsidRDefault="00570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задания, направленного на отработку умения использовать в практической деятельности знания о сознательных и подсознательных компонентах целеполагания</w:t>
            </w:r>
          </w:p>
        </w:tc>
      </w:tr>
    </w:tbl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Список используемой литературы и информационных источников.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литература.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Пантюшина, О.И. Технологии НЛП (нейролингвистическое программирование) в работе психолога / Пантюшина О.И.. - М.: ЭНОБ «Современные образовательные технологии в социальной среде», 2021. - [Электронный ресурс]. - URL: http://lib.lomonosov.online/course/view.php?id=2127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Визель, Т. Г. Прикладная нейролингвистика / Т. Г. Визель. – Москва : Когито-Центр, 2020. – 340 с. : ил., табл. – Режим доступа: по подписке.  – Библиогр. в кн. – ISBN 978-5-89353-594-5. – Текст : электронный.. - URL: https://biblioclub.ru/index.php?page=book&amp;id=696515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Глухов, В.П. Практикум по психолингвистике : учебное пособие : [16+] / В.П. Глухов ; Московский педагогический государственный университет. – Москва : Московский педагогический государственный университет (МПГУ), 2017. – 180 с.. - URL: http://biblioclub.ru/index.php?page=book&amp;id=598958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Практическая нейропсихология : опыт работы с детьми, ис­пытывающими трудности в обучении: коллективная монография [Электронный ресурс] / М.:Генезис,2016. -337с. - 978-5-98563-388-7. - URL: http://biblioclub.ru/index.php?page=book_red&amp;id=453835</w:t>
      </w:r>
    </w:p>
    <w:p w:rsidR="003A7C5F" w:rsidRDefault="0057038F">
      <w:pPr>
        <w:jc w:val="both"/>
      </w:pPr>
      <w:r>
        <w:t/>
      </w:r>
      <w:r>
        <w:br w:type="page" w:clear="all"/>
      </w:r>
    </w:p>
    <w:p w:rsidR="003A7C5F" w:rsidRDefault="0057038F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№ 2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дополнительной профессиональной программе повышения квалификации</w:t>
      </w:r>
    </w:p>
    <w:p w:rsidR="003A7C5F" w:rsidRDefault="0057038F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«ПК тест»</w:t>
      </w:r>
    </w:p>
    <w:p w:rsidR="003A7C5F" w:rsidRDefault="00570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ПРОГРАММА ИТОГОВОЙ АТТЕСТАЦИИ</w:t>
      </w:r>
    </w:p>
    <w:p w:rsidR="003A7C5F" w:rsidRDefault="0057038F">
      <w:pPr>
        <w:rPr>
          <w:lang w:val="ru-RU"/>
        </w:rPr>
      </w:pP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Итоговая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обучающегося, завершившего обучение по программе повышения квалификации, предназначена для комплексной оценки уровня знаний на соответствие результатов освоения дополнительной профессиональной программы заявленным целям и планируемым результатам обучения.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Программа итоговой аттестации составлена в соответствии с локальными актами Образовательной организации, регулирующими организацию и проведение итоговой аттестации.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Содержание итоговой аттестации.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Итоговая аттестация включает вопросы следующих моду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лей: «Рефрейминги».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3. Критерии оценки результатов освоения образовательной программы.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По результатам итоговой аттестации выставляются отметки по стобалльной системе и четырехбалльной.</w:t>
      </w:r>
    </w:p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балльных систем оценивания: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9"/>
        <w:gridCol w:w="5081"/>
      </w:tblGrid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 баллов</w:t>
            </w:r>
          </w:p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стобалльной системе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четырехбалльной системе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81-100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«отлично»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61-80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«хорошо»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51-60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«удовлетворительно»</w:t>
            </w:r>
          </w:p>
        </w:tc>
      </w:tr>
      <w:tr w:rsidR="003A7C5F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51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C5F" w:rsidRDefault="0057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«неудовлетворительно»</w:t>
            </w:r>
          </w:p>
        </w:tc>
      </w:tr>
    </w:tbl>
    <w:p w:rsidR="003A7C5F" w:rsidRDefault="003A7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Оценка результатов освоения программы осуществляется итоговой аттестационной комиссией в соответствии со следующими критериями: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отметка «неудовлетворительно» выставляется обучающемуся, не показавшему освоение планируемых результатов (знаний, умений, навык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ов, компетенций), предусмотренных программой; допустившему серьезные ошибки в выполнении предусмотренных программой заданий;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отметка «удовлетворительно» выставляется обучающемуся, показавшему частичное освоение планируемых результатов (знаний, умений, нав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ыков, компетенций), предусмотренных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программой; сформированность не в полной мере новых компетенций и профессиональных умений для осуществления профессиональной деятельности;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отметка «хорошо» выставляется обучающемуся, показавшему освоение планируемых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езультатов (знаний, умений, навыков, компетенций), предусмотренных программой, допустившему несущественные ошибки в выполнении предусмотренных программой заданий;</w:t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отметка «отлично» выставляется обучающемуся, показавшему полное освоение планируемых результатов (знаний, умений, навыков, компетенций), всестороннее и глубокое изучение литературы.</w:t>
      </w:r>
      <w:r>
        <w:rPr>
          <w:lang w:val="ru-RU"/>
        </w:rPr>
        <w:br w:type="page" w:clear="all"/>
      </w:r>
    </w:p>
    <w:p w:rsidR="003A7C5F" w:rsidRDefault="0057038F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№ 3 к дополнительной профессиональной программе</w:t>
      </w:r>
    </w:p>
    <w:p w:rsidR="003A7C5F" w:rsidRDefault="0057038F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повышения квалификации</w:t>
      </w:r>
    </w:p>
    <w:p w:rsidR="003A7C5F" w:rsidRDefault="0057038F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«ПК тест»</w:t>
      </w:r>
    </w:p>
    <w:p w:rsidR="003A7C5F" w:rsidRDefault="005703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3A7C5F" w:rsidRDefault="0057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ОЦЕНОЧНЫЕ МАТЕРИАЛЫ</w:t>
      </w:r>
    </w:p>
    <w:p w:rsidR="003A7C5F" w:rsidRDefault="0057038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 w:clear="all"/>
      </w:r>
    </w:p>
    <w:p w:rsidR="003A7C5F" w:rsidRDefault="0057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Примерный (демонстрационный) вариант оценочных материалов для проведения промежуточной и итоговой аттестации.</w:t>
      </w:r>
    </w:p>
    <w:sectPr w:rsidR="003A7C5F">
      <w:pgSz w:w="12240" w:h="15840"/>
      <w:pgMar w:top="1440" w:right="1440" w:bottom="1440" w:left="1440" w:header="720" w:footer="720" w:gutter="0"/>
      <w:cols w:space="720"/>
      <w:docGrid w:linePitch="360"/>
    </w:sectPr>
    <w:altChunk r:id="rId101"/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8F" w:rsidRDefault="0057038F">
      <w:pPr>
        <w:spacing w:after="0" w:line="240" w:lineRule="auto"/>
      </w:pPr>
      <w:r>
        <w:separator/>
      </w:r>
    </w:p>
  </w:endnote>
  <w:endnote w:type="continuationSeparator" w:id="0">
    <w:p w:rsidR="0057038F" w:rsidRDefault="0057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8F" w:rsidRDefault="0057038F">
      <w:pPr>
        <w:spacing w:after="0" w:line="240" w:lineRule="auto"/>
      </w:pPr>
      <w:r>
        <w:separator/>
      </w:r>
    </w:p>
  </w:footnote>
  <w:footnote w:type="continuationSeparator" w:id="0">
    <w:p w:rsidR="0057038F" w:rsidRDefault="00570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1026"/>
    <w:multiLevelType w:val="hybridMultilevel"/>
    <w:tmpl w:val="44A6F596"/>
    <w:lvl w:ilvl="0" w:tplc="0B32C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85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A7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EC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E9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D26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28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E6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E0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7E0D"/>
    <w:multiLevelType w:val="hybridMultilevel"/>
    <w:tmpl w:val="3FD2BA14"/>
    <w:lvl w:ilvl="0" w:tplc="367A73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3D6C0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3C2C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4E23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E654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988C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CACF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3666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9C68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2169CE"/>
    <w:multiLevelType w:val="hybridMultilevel"/>
    <w:tmpl w:val="8B1087BE"/>
    <w:lvl w:ilvl="0" w:tplc="0838CE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5B861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0A6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B6D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EAD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2878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EEC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F240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7E4A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93415F"/>
    <w:multiLevelType w:val="hybridMultilevel"/>
    <w:tmpl w:val="4092798A"/>
    <w:lvl w:ilvl="0" w:tplc="0AFA96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36089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48E0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00F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E2A1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4A9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FE56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6ED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56F3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5621F0"/>
    <w:multiLevelType w:val="hybridMultilevel"/>
    <w:tmpl w:val="A3768A4A"/>
    <w:numStyleLink w:val="12"/>
  </w:abstractNum>
  <w:abstractNum w:abstractNumId="5" w15:restartNumberingAfterBreak="0">
    <w:nsid w:val="1A09032C"/>
    <w:multiLevelType w:val="hybridMultilevel"/>
    <w:tmpl w:val="BE9019B8"/>
    <w:lvl w:ilvl="0" w:tplc="FCA6022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25EA4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9006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B262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6233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6886A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E4EC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5A68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D520B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A41576"/>
    <w:multiLevelType w:val="hybridMultilevel"/>
    <w:tmpl w:val="20CEC740"/>
    <w:lvl w:ilvl="0" w:tplc="55B67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E8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82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C8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CFF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F2B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4C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A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807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05B71"/>
    <w:multiLevelType w:val="hybridMultilevel"/>
    <w:tmpl w:val="B0A095DE"/>
    <w:lvl w:ilvl="0" w:tplc="EB2A3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46A2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E41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804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C8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29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9A5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22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4D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57810"/>
    <w:multiLevelType w:val="hybridMultilevel"/>
    <w:tmpl w:val="AE5A5C48"/>
    <w:lvl w:ilvl="0" w:tplc="D0F4B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85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C1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004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EA4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342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4CB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8A0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07E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80770"/>
    <w:multiLevelType w:val="hybridMultilevel"/>
    <w:tmpl w:val="1722ECFE"/>
    <w:lvl w:ilvl="0" w:tplc="88780C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E94B1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2435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F813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B873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1AE4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ED8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CC09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E01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DD60858"/>
    <w:multiLevelType w:val="hybridMultilevel"/>
    <w:tmpl w:val="9984DDCE"/>
    <w:lvl w:ilvl="0" w:tplc="B22EFFD8">
      <w:start w:val="1"/>
      <w:numFmt w:val="decimal"/>
      <w:lvlText w:val="%1."/>
      <w:lvlJc w:val="right"/>
      <w:pPr>
        <w:ind w:left="709" w:hanging="360"/>
      </w:pPr>
    </w:lvl>
    <w:lvl w:ilvl="1" w:tplc="A140C6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F0B9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062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B4CE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306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584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9C3E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086F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1C1EAE"/>
    <w:multiLevelType w:val="hybridMultilevel"/>
    <w:tmpl w:val="6C6E38A0"/>
    <w:lvl w:ilvl="0" w:tplc="B50ADC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E56F1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B0EC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769B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2A2D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4CF5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C0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C249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B0E5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2DF79EA"/>
    <w:multiLevelType w:val="hybridMultilevel"/>
    <w:tmpl w:val="D4DA583A"/>
    <w:lvl w:ilvl="0" w:tplc="0638F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43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0CB8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C4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AC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8675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251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BA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C158C"/>
    <w:multiLevelType w:val="hybridMultilevel"/>
    <w:tmpl w:val="81C26D28"/>
    <w:lvl w:ilvl="0" w:tplc="FE8A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00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858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A23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AF4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A9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EB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078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A3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6033D"/>
    <w:multiLevelType w:val="hybridMultilevel"/>
    <w:tmpl w:val="DCA654C4"/>
    <w:lvl w:ilvl="0" w:tplc="57E8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281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CF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88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4A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EB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A9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EF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004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02801"/>
    <w:multiLevelType w:val="hybridMultilevel"/>
    <w:tmpl w:val="C824B7DA"/>
    <w:styleLink w:val="11"/>
    <w:lvl w:ilvl="0" w:tplc="D2E8A88A">
      <w:start w:val="1"/>
      <w:numFmt w:val="decimal"/>
      <w:pStyle w:val="11"/>
      <w:suff w:val="nothing"/>
      <w:lvlText w:val="%1."/>
      <w:lvlJc w:val="right"/>
    </w:lvl>
    <w:lvl w:ilvl="1" w:tplc="29843764">
      <w:start w:val="1"/>
      <w:numFmt w:val="bullet"/>
      <w:lvlText w:val="○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4140B11E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5BD0C906">
      <w:start w:val="1"/>
      <w:numFmt w:val="bullet"/>
      <w:lvlText w:val="●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878A2370">
      <w:start w:val="1"/>
      <w:numFmt w:val="bullet"/>
      <w:lvlText w:val="○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362D738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0B148278">
      <w:start w:val="1"/>
      <w:numFmt w:val="bullet"/>
      <w:lvlText w:val="●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C966E27E">
      <w:start w:val="1"/>
      <w:numFmt w:val="bullet"/>
      <w:lvlText w:val="○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80BACB08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8EC247E"/>
    <w:multiLevelType w:val="hybridMultilevel"/>
    <w:tmpl w:val="C824B7DA"/>
    <w:numStyleLink w:val="11"/>
  </w:abstractNum>
  <w:abstractNum w:abstractNumId="17" w15:restartNumberingAfterBreak="0">
    <w:nsid w:val="5BBB6C23"/>
    <w:multiLevelType w:val="hybridMultilevel"/>
    <w:tmpl w:val="A3768A4A"/>
    <w:styleLink w:val="12"/>
    <w:lvl w:ilvl="0" w:tplc="9F1A51A8">
      <w:start w:val="1"/>
      <w:numFmt w:val="bullet"/>
      <w:pStyle w:val="12"/>
      <w:suff w:val="nothing"/>
      <w:lvlText w:val="●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1C542566">
      <w:start w:val="1"/>
      <w:numFmt w:val="bullet"/>
      <w:lvlText w:val="○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44665E5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AE464D44">
      <w:start w:val="1"/>
      <w:numFmt w:val="bullet"/>
      <w:lvlText w:val="●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AC9C8BE4">
      <w:start w:val="1"/>
      <w:numFmt w:val="bullet"/>
      <w:lvlText w:val="○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2CE6BED4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3B16465C">
      <w:start w:val="1"/>
      <w:numFmt w:val="bullet"/>
      <w:lvlText w:val="●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A208897C">
      <w:start w:val="1"/>
      <w:numFmt w:val="bullet"/>
      <w:lvlText w:val="○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EF1C89BE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2193386"/>
    <w:multiLevelType w:val="hybridMultilevel"/>
    <w:tmpl w:val="A61E5094"/>
    <w:lvl w:ilvl="0" w:tplc="CFE4F67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EE62EC82">
      <w:start w:val="1"/>
      <w:numFmt w:val="lowerLetter"/>
      <w:lvlText w:val="%2."/>
      <w:lvlJc w:val="left"/>
      <w:pPr>
        <w:ind w:left="1785" w:hanging="360"/>
      </w:pPr>
    </w:lvl>
    <w:lvl w:ilvl="2" w:tplc="DD186682">
      <w:start w:val="1"/>
      <w:numFmt w:val="lowerRoman"/>
      <w:lvlText w:val="%3."/>
      <w:lvlJc w:val="right"/>
      <w:pPr>
        <w:ind w:left="2505" w:hanging="180"/>
      </w:pPr>
    </w:lvl>
    <w:lvl w:ilvl="3" w:tplc="E5FCB254">
      <w:start w:val="1"/>
      <w:numFmt w:val="decimal"/>
      <w:lvlText w:val="%4."/>
      <w:lvlJc w:val="left"/>
      <w:pPr>
        <w:ind w:left="3225" w:hanging="360"/>
      </w:pPr>
    </w:lvl>
    <w:lvl w:ilvl="4" w:tplc="C9E885E6">
      <w:start w:val="1"/>
      <w:numFmt w:val="lowerLetter"/>
      <w:lvlText w:val="%5."/>
      <w:lvlJc w:val="left"/>
      <w:pPr>
        <w:ind w:left="3945" w:hanging="360"/>
      </w:pPr>
    </w:lvl>
    <w:lvl w:ilvl="5" w:tplc="5E9CDAD6">
      <w:start w:val="1"/>
      <w:numFmt w:val="lowerRoman"/>
      <w:lvlText w:val="%6."/>
      <w:lvlJc w:val="right"/>
      <w:pPr>
        <w:ind w:left="4665" w:hanging="180"/>
      </w:pPr>
    </w:lvl>
    <w:lvl w:ilvl="6" w:tplc="EDD6C09E">
      <w:start w:val="1"/>
      <w:numFmt w:val="decimal"/>
      <w:lvlText w:val="%7."/>
      <w:lvlJc w:val="left"/>
      <w:pPr>
        <w:ind w:left="5385" w:hanging="360"/>
      </w:pPr>
    </w:lvl>
    <w:lvl w:ilvl="7" w:tplc="1EB8CAEA">
      <w:start w:val="1"/>
      <w:numFmt w:val="lowerLetter"/>
      <w:lvlText w:val="%8."/>
      <w:lvlJc w:val="left"/>
      <w:pPr>
        <w:ind w:left="6105" w:hanging="360"/>
      </w:pPr>
    </w:lvl>
    <w:lvl w:ilvl="8" w:tplc="22BE2AC2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67B4933"/>
    <w:multiLevelType w:val="hybridMultilevel"/>
    <w:tmpl w:val="C54C900E"/>
    <w:lvl w:ilvl="0" w:tplc="F530C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CE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100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04A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A51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68C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867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2B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292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25545"/>
    <w:multiLevelType w:val="hybridMultilevel"/>
    <w:tmpl w:val="D9A8B17C"/>
    <w:lvl w:ilvl="0" w:tplc="78908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E5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B24D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68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D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C5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58BD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860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441B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C507E"/>
    <w:multiLevelType w:val="hybridMultilevel"/>
    <w:tmpl w:val="6936A8E4"/>
    <w:lvl w:ilvl="0" w:tplc="D1182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786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E1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85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09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CAB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0B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C5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ED4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9C68E9"/>
    <w:multiLevelType w:val="hybridMultilevel"/>
    <w:tmpl w:val="0504D2F0"/>
    <w:lvl w:ilvl="0" w:tplc="D8EC7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3A7B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7AB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851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419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669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430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00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EAE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1326AA"/>
    <w:multiLevelType w:val="hybridMultilevel"/>
    <w:tmpl w:val="03040C62"/>
    <w:lvl w:ilvl="0" w:tplc="4E56A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E4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08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48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C1C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0F8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A85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E7A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5C43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22"/>
  </w:num>
  <w:num w:numId="4">
    <w:abstractNumId w:val="0"/>
  </w:num>
  <w:num w:numId="5">
    <w:abstractNumId w:val="8"/>
  </w:num>
  <w:num w:numId="6">
    <w:abstractNumId w:val="6"/>
  </w:num>
  <w:num w:numId="7">
    <w:abstractNumId w:val="1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7"/>
  </w:num>
  <w:num w:numId="12">
    <w:abstractNumId w:val="4"/>
  </w:num>
  <w:num w:numId="13">
    <w:abstractNumId w:val="20"/>
  </w:num>
  <w:num w:numId="14">
    <w:abstractNumId w:val="23"/>
  </w:num>
  <w:num w:numId="15">
    <w:abstractNumId w:val="2"/>
  </w:num>
  <w:num w:numId="16">
    <w:abstractNumId w:val="5"/>
  </w:num>
  <w:num w:numId="17">
    <w:abstractNumId w:val="10"/>
  </w:num>
  <w:num w:numId="18">
    <w:abstractNumId w:val="11"/>
  </w:num>
  <w:num w:numId="19">
    <w:abstractNumId w:val="3"/>
  </w:num>
  <w:num w:numId="20">
    <w:abstractNumId w:val="1"/>
  </w:num>
  <w:num w:numId="21">
    <w:abstractNumId w:val="9"/>
  </w:num>
  <w:num w:numId="22">
    <w:abstractNumId w:val="14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5F"/>
    <w:rsid w:val="003A7C5F"/>
    <w:rsid w:val="0057038F"/>
    <w:rsid w:val="00BF0099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63AE9-555E-4FFA-82EE-16778E67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position w:val="-4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Cambria" w:hAnsi="Cambria" w:cs="Cambria"/>
      <w:b/>
      <w:bCs/>
      <w:color w:val="000000"/>
      <w:position w:val="-4"/>
      <w:sz w:val="32"/>
      <w:szCs w:val="32"/>
      <w:lang w:val="ru-RU" w:eastAsia="ru-RU"/>
    </w:rPr>
  </w:style>
  <w:style w:type="numbering" w:customStyle="1" w:styleId="11">
    <w:name w:val="Импортированный стиль 11"/>
    <w:pPr>
      <w:numPr>
        <w:numId w:val="9"/>
      </w:numPr>
    </w:pPr>
  </w:style>
  <w:style w:type="numbering" w:customStyle="1" w:styleId="12">
    <w:name w:val="Импортированный стиль 1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Target="../part1.docx" Type="http://schemas.openxmlformats.org/officeDocument/2006/relationships/aFChunk" Id="rId101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0D58-9166-47E2-8474-5BF2CCD8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MMJ Studio Notebook</dc:creator>
  <cp:keywords/>
  <dc:description/>
  <cp:lastModifiedBy>Учетная запись Майкрософт</cp:lastModifiedBy>
  <cp:revision>2</cp:revision>
  <dcterms:created xsi:type="dcterms:W3CDTF">2026-01-16T06:53:00Z</dcterms:created>
  <dcterms:modified xsi:type="dcterms:W3CDTF">2026-01-16T06:53:00Z</dcterms:modified>
</cp:coreProperties>
</file>